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47FD" w14:textId="77777777" w:rsidR="009469C5" w:rsidRPr="009469C5" w:rsidRDefault="009469C5" w:rsidP="009469C5">
      <w:pPr>
        <w:pStyle w:val="Heading2"/>
        <w:rPr>
          <w:color w:val="ED7D31" w:themeColor="accent2"/>
        </w:rPr>
      </w:pPr>
      <w:r w:rsidRPr="009469C5">
        <w:rPr>
          <w:color w:val="ED7D31" w:themeColor="accent2"/>
        </w:rPr>
        <w:t>Why Careers Advice Alone Won’t Increase the Number of Young Apprentices</w:t>
      </w:r>
    </w:p>
    <w:p w14:paraId="21650111" w14:textId="5577DE5C" w:rsidR="009469C5" w:rsidRDefault="009469C5" w:rsidP="009469C5">
      <w:pPr>
        <w:pStyle w:val="Heading3"/>
      </w:pPr>
      <w:r>
        <w:t xml:space="preserve">By Richard Spear, Managing Director ACT </w:t>
      </w:r>
    </w:p>
    <w:p w14:paraId="150B8517" w14:textId="77777777" w:rsidR="009469C5" w:rsidRPr="009469C5" w:rsidRDefault="009469C5" w:rsidP="009469C5"/>
    <w:p w14:paraId="017C60BF" w14:textId="77777777" w:rsidR="009469C5" w:rsidRDefault="009469C5" w:rsidP="009469C5">
      <w:r w:rsidRPr="00225B07">
        <w:t xml:space="preserve">It’s an easy scapegoat: if only young people knew more about apprenticeships, they’d choose them. </w:t>
      </w:r>
    </w:p>
    <w:p w14:paraId="552B7BBD" w14:textId="77777777" w:rsidR="00D21FD4" w:rsidRDefault="00D21FD4" w:rsidP="009469C5"/>
    <w:p w14:paraId="1B983CD5" w14:textId="77777777" w:rsidR="009469C5" w:rsidRDefault="009469C5" w:rsidP="009469C5">
      <w:r>
        <w:t xml:space="preserve">I’ve lost count of the number of times I’ve heard people blaming a lack of careers advice for the relatively low uptake of apprenticeships among school leavers. Sometimes this is levelled at Careers Wales, sometimes at schools. </w:t>
      </w:r>
    </w:p>
    <w:p w14:paraId="539B0EA7" w14:textId="77777777" w:rsidR="00D21FD4" w:rsidRDefault="00D21FD4" w:rsidP="009469C5"/>
    <w:p w14:paraId="3A6268C2" w14:textId="77777777" w:rsidR="009469C5" w:rsidRDefault="009469C5" w:rsidP="009469C5">
      <w:r w:rsidRPr="003C7624">
        <w:t>The real barriers run deeper — a combination of unclear policy aims, limited opportunities, negative perceptions and patchy careers education.</w:t>
      </w:r>
      <w:r>
        <w:t xml:space="preserve"> </w:t>
      </w:r>
      <w:r w:rsidRPr="00000147">
        <w:t>I’ve seen first-hand how much good</w:t>
      </w:r>
      <w:r>
        <w:t xml:space="preserve"> careers</w:t>
      </w:r>
      <w:r w:rsidRPr="00000147">
        <w:t xml:space="preserve"> information</w:t>
      </w:r>
      <w:r>
        <w:t>, advice</w:t>
      </w:r>
      <w:r w:rsidRPr="00000147">
        <w:t xml:space="preserve"> and guidance can achieve — but it can’t create opportunities that don’t exist</w:t>
      </w:r>
      <w:r>
        <w:t xml:space="preserve">. </w:t>
      </w:r>
      <w:r w:rsidRPr="00FB4D5B">
        <w:t>We</w:t>
      </w:r>
      <w:r>
        <w:t xml:space="preserve"> need an effective strategy to </w:t>
      </w:r>
      <w:r w:rsidRPr="00FB4D5B">
        <w:t>tackle</w:t>
      </w:r>
      <w:r>
        <w:t xml:space="preserve"> the challenges set out below. </w:t>
      </w:r>
    </w:p>
    <w:p w14:paraId="1B623169" w14:textId="77777777" w:rsidR="009469C5" w:rsidRDefault="009469C5" w:rsidP="009469C5"/>
    <w:p w14:paraId="6C59B45A" w14:textId="77777777" w:rsidR="009469C5" w:rsidRPr="009469C5" w:rsidRDefault="009469C5" w:rsidP="009469C5">
      <w:pPr>
        <w:pStyle w:val="Heading2"/>
        <w:rPr>
          <w:color w:val="ED7D31" w:themeColor="accent2"/>
        </w:rPr>
      </w:pPr>
      <w:r w:rsidRPr="009469C5">
        <w:rPr>
          <w:color w:val="ED7D31" w:themeColor="accent2"/>
        </w:rPr>
        <w:t>No clear aspirations</w:t>
      </w:r>
    </w:p>
    <w:p w14:paraId="4868C8FF" w14:textId="77777777" w:rsidR="009469C5" w:rsidRDefault="009469C5" w:rsidP="009469C5">
      <w:r w:rsidRPr="00AD701E">
        <w:t>Despite the emphasis on apprenticeships across numerous Welsh Government strategies</w:t>
      </w:r>
      <w:r>
        <w:t>, only 1.6%</w:t>
      </w:r>
      <w:r>
        <w:rPr>
          <w:rStyle w:val="EndnoteReference"/>
        </w:rPr>
        <w:endnoteReference w:id="1"/>
      </w:r>
      <w:r>
        <w:t xml:space="preserve"> of Year 11 leavers and 2.9%</w:t>
      </w:r>
      <w:r>
        <w:rPr>
          <w:rStyle w:val="EndnoteReference"/>
        </w:rPr>
        <w:endnoteReference w:id="2"/>
      </w:r>
      <w:r>
        <w:t xml:space="preserve"> of Year 13 leavers in Wales go straight into an apprenticeship. These figures seem low, but there are no specific targets or stated aspirations to judge this performance against. </w:t>
      </w:r>
      <w:r w:rsidRPr="00727FFD">
        <w:t xml:space="preserve">Policy documents talk about </w:t>
      </w:r>
      <w:r>
        <w:t>‘</w:t>
      </w:r>
      <w:r w:rsidRPr="004A2886">
        <w:rPr>
          <w:i/>
          <w:iCs/>
        </w:rPr>
        <w:t>encouraging</w:t>
      </w:r>
      <w:r>
        <w:t>’</w:t>
      </w:r>
      <w:r w:rsidRPr="00727FFD">
        <w:t xml:space="preserve"> young people, but without measurable ambition, accountability disappears. </w:t>
      </w:r>
      <w:r>
        <w:t>In contrast,</w:t>
      </w:r>
      <w:r w:rsidRPr="00727FFD">
        <w:t xml:space="preserve"> countries with strong youth apprenticeship systems set explicit goals — not to impose quotas, but to signal intent. Wales cannot plan or resource effectively without first deciding what success looks like.</w:t>
      </w:r>
    </w:p>
    <w:p w14:paraId="2A6CD44D" w14:textId="77777777" w:rsidR="00D21FD4" w:rsidRDefault="00D21FD4" w:rsidP="009469C5"/>
    <w:p w14:paraId="76F3B27A" w14:textId="77777777" w:rsidR="009469C5" w:rsidRPr="0056310A" w:rsidRDefault="009469C5" w:rsidP="009469C5">
      <w:pPr>
        <w:rPr>
          <w:color w:val="EE0000"/>
        </w:rPr>
      </w:pPr>
      <w:r>
        <w:t xml:space="preserve">International comparisons suggest the UK has </w:t>
      </w:r>
      <w:r w:rsidRPr="007B2880">
        <w:t xml:space="preserve">a </w:t>
      </w:r>
      <w:r>
        <w:t xml:space="preserve">low number of young people </w:t>
      </w:r>
      <w:r w:rsidRPr="007B2880">
        <w:t xml:space="preserve">in apprenticeships. </w:t>
      </w:r>
      <w:r>
        <w:t>By comparison, i</w:t>
      </w:r>
      <w:r w:rsidRPr="007B2880">
        <w:t>n</w:t>
      </w:r>
      <w:r>
        <w:t xml:space="preserve"> Germany</w:t>
      </w:r>
      <w:r w:rsidRPr="007B2880">
        <w:t xml:space="preserve"> around</w:t>
      </w:r>
      <w:r>
        <w:t xml:space="preserve"> half of school leavers take up that vocational option. O</w:t>
      </w:r>
      <w:r w:rsidRPr="003C1F5B">
        <w:t xml:space="preserve">ur performance </w:t>
      </w:r>
      <w:r>
        <w:t xml:space="preserve">also </w:t>
      </w:r>
      <w:r w:rsidRPr="003C1F5B">
        <w:t>seem</w:t>
      </w:r>
      <w:r>
        <w:t>s</w:t>
      </w:r>
      <w:r w:rsidRPr="003C1F5B">
        <w:t xml:space="preserve"> to be significantly lower than England </w:t>
      </w:r>
      <w:r>
        <w:t>(</w:t>
      </w:r>
      <w:r w:rsidRPr="003C1F5B">
        <w:t>where 3.</w:t>
      </w:r>
      <w:r>
        <w:t>2</w:t>
      </w:r>
      <w:r w:rsidRPr="003C1F5B">
        <w:t>%</w:t>
      </w:r>
      <w:r>
        <w:rPr>
          <w:rStyle w:val="EndnoteReference"/>
        </w:rPr>
        <w:endnoteReference w:id="3"/>
      </w:r>
      <w:r w:rsidRPr="003C1F5B">
        <w:t xml:space="preserve"> and </w:t>
      </w:r>
      <w:r>
        <w:t>7.4</w:t>
      </w:r>
      <w:r w:rsidRPr="003C1F5B">
        <w:t>%</w:t>
      </w:r>
      <w:r>
        <w:rPr>
          <w:rStyle w:val="EndnoteReference"/>
        </w:rPr>
        <w:endnoteReference w:id="4"/>
      </w:r>
      <w:r w:rsidRPr="003C1F5B">
        <w:t xml:space="preserve"> of </w:t>
      </w:r>
      <w:r>
        <w:t>Y</w:t>
      </w:r>
      <w:r w:rsidRPr="003C1F5B">
        <w:t>ear 11 and 13 leavers respectively enter an apprenticeship</w:t>
      </w:r>
      <w:r>
        <w:t>).</w:t>
      </w:r>
    </w:p>
    <w:p w14:paraId="7E12FC56" w14:textId="77777777" w:rsidR="009469C5" w:rsidRDefault="009469C5" w:rsidP="009469C5">
      <w:r>
        <w:t>So why does this matter? Although it is difficult to prove a direct link between post-school pathways and economic performance, t</w:t>
      </w:r>
      <w:r w:rsidRPr="00024B2A">
        <w:t xml:space="preserve">he </w:t>
      </w:r>
      <w:bookmarkStart w:id="0" w:name="_Hlk211845995"/>
      <w:r>
        <w:t xml:space="preserve">available evidence </w:t>
      </w:r>
      <w:r w:rsidRPr="00024B2A">
        <w:t xml:space="preserve">broadly supports the idea that stronger youth apprenticeship systems </w:t>
      </w:r>
      <w:bookmarkEnd w:id="0"/>
      <w:r w:rsidRPr="00024B2A">
        <w:t xml:space="preserve">lead to better youth employment outcomes, higher earnings, improved productivity and greater social inclusion. </w:t>
      </w:r>
    </w:p>
    <w:p w14:paraId="60BFA123" w14:textId="77777777" w:rsidR="00D21FD4" w:rsidRDefault="00D21FD4" w:rsidP="009469C5"/>
    <w:p w14:paraId="39675F8F" w14:textId="77777777" w:rsidR="009469C5" w:rsidRDefault="009469C5" w:rsidP="009469C5">
      <w:r>
        <w:t>So, it would be reasonable to assume that increasing the number of young apprentices would be good for Wales. In the absence of</w:t>
      </w:r>
      <w:r w:rsidRPr="000D2085">
        <w:t xml:space="preserve"> clear targets or aspirations, let’s explore what it would take to raise apprenticeship participation </w:t>
      </w:r>
      <w:r>
        <w:t xml:space="preserve">for school leavers to 10%. </w:t>
      </w:r>
    </w:p>
    <w:p w14:paraId="2CCBDE6A" w14:textId="77777777" w:rsidR="009469C5" w:rsidRDefault="009469C5" w:rsidP="009469C5"/>
    <w:p w14:paraId="4DC9D594" w14:textId="77777777" w:rsidR="009469C5" w:rsidRPr="009469C5" w:rsidRDefault="009469C5" w:rsidP="009469C5">
      <w:pPr>
        <w:pStyle w:val="Heading2"/>
        <w:rPr>
          <w:color w:val="ED7D31" w:themeColor="accent2"/>
        </w:rPr>
      </w:pPr>
      <w:r w:rsidRPr="009469C5">
        <w:rPr>
          <w:color w:val="ED7D31" w:themeColor="accent2"/>
        </w:rPr>
        <w:t>Lack of opportunities</w:t>
      </w:r>
    </w:p>
    <w:p w14:paraId="5313666E" w14:textId="77777777" w:rsidR="009469C5" w:rsidRDefault="009469C5" w:rsidP="009469C5">
      <w:r>
        <w:t>Approximately 55,000</w:t>
      </w:r>
      <w:r>
        <w:rPr>
          <w:rStyle w:val="EndnoteReference"/>
        </w:rPr>
        <w:endnoteReference w:id="5"/>
      </w:r>
      <w:r>
        <w:t xml:space="preserve"> learners leave school every year in Wales, meaning 5,500 appropriate (i.e. apprenticeship) job opportunities would need to be secured every summer if we were to hit a target of 10% of school leavers entering an apprenticeship. Furthermore, these would need to be in a sufficiently broad range of attractive occupations with adequate availability of Welsh language positions. </w:t>
      </w:r>
    </w:p>
    <w:p w14:paraId="2A4D77BC" w14:textId="77777777" w:rsidR="009469C5" w:rsidRDefault="009469C5" w:rsidP="009469C5">
      <w:r>
        <w:lastRenderedPageBreak/>
        <w:t xml:space="preserve">Those numbers don’t sound huge — but they would represent a seismic shift in </w:t>
      </w:r>
      <w:r w:rsidRPr="003E58D8">
        <w:t xml:space="preserve">Wales’s SME-dominated </w:t>
      </w:r>
      <w:r>
        <w:t xml:space="preserve">labour market. </w:t>
      </w:r>
      <w:r w:rsidRPr="00B42C29">
        <w:t>In normal times, Wales’s entire labour market adds or loses just a few thousand jobs a month. Expecting that level of growth every summer</w:t>
      </w:r>
      <w:r>
        <w:t xml:space="preserve">, </w:t>
      </w:r>
      <w:r w:rsidRPr="00B42C29">
        <w:t xml:space="preserve">purely in </w:t>
      </w:r>
      <w:r>
        <w:t>posts appropriate for young apprentices,</w:t>
      </w:r>
      <w:r w:rsidRPr="00B42C29">
        <w:t xml:space="preserve"> is </w:t>
      </w:r>
      <w:r>
        <w:t>unrealistic</w:t>
      </w:r>
      <w:r w:rsidRPr="00B42C29">
        <w:t xml:space="preserve"> without a coordinated system to create them</w:t>
      </w:r>
      <w:r>
        <w:t xml:space="preserve">. </w:t>
      </w:r>
    </w:p>
    <w:p w14:paraId="310CE972" w14:textId="77777777" w:rsidR="00D21FD4" w:rsidRDefault="00D21FD4" w:rsidP="009469C5"/>
    <w:p w14:paraId="78F71EBE" w14:textId="77777777" w:rsidR="009469C5" w:rsidRDefault="009469C5" w:rsidP="009469C5">
      <w:r w:rsidRPr="00D14877">
        <w:t>For many employers, particularly SMEs, taking on a 16–1</w:t>
      </w:r>
      <w:r>
        <w:t>8</w:t>
      </w:r>
      <w:r w:rsidRPr="00D14877">
        <w:t>-year-old apprentice represents a real commitment — the additional supervision, training time and safeguarding responsibilities add cost and risk. In a tough economic climate, that’s a significant investment.</w:t>
      </w:r>
      <w:r>
        <w:t xml:space="preserve"> The Federation of Small Businesses (FSB) in Wales is concerned that these barriers will become even more challenging for SMEs if the measures in the </w:t>
      </w:r>
      <w:r w:rsidRPr="001D7D73">
        <w:t>Employment Rights Bill</w:t>
      </w:r>
      <w:r>
        <w:t xml:space="preserve"> are enacted. Their members have also highlighted that many </w:t>
      </w:r>
      <w:r w:rsidRPr="00F70C25">
        <w:t>entry</w:t>
      </w:r>
      <w:r>
        <w:t>-</w:t>
      </w:r>
      <w:r w:rsidRPr="00F70C25">
        <w:t xml:space="preserve">level jobs that might </w:t>
      </w:r>
      <w:r>
        <w:t xml:space="preserve">once </w:t>
      </w:r>
      <w:r w:rsidRPr="00F70C25">
        <w:t>have been done by apprentices</w:t>
      </w:r>
      <w:r>
        <w:t xml:space="preserve"> are being replaced by AI </w:t>
      </w:r>
      <w:r w:rsidRPr="00B55B67">
        <w:t>—</w:t>
      </w:r>
      <w:r>
        <w:t xml:space="preserve"> adding even greater urgency to the need to create suitable opportunities for the next </w:t>
      </w:r>
      <w:r w:rsidRPr="00F70C25">
        <w:t>cohort of young people</w:t>
      </w:r>
      <w:r>
        <w:t>.</w:t>
      </w:r>
    </w:p>
    <w:p w14:paraId="7A6B83D6" w14:textId="77777777" w:rsidR="00D21FD4" w:rsidRDefault="00D21FD4" w:rsidP="009469C5"/>
    <w:p w14:paraId="3B6348BF" w14:textId="66E85757" w:rsidR="009469C5" w:rsidRDefault="009469C5" w:rsidP="009469C5">
      <w:r w:rsidRPr="0036792A">
        <w:t xml:space="preserve">It’s also worth recognising that the barriers </w:t>
      </w:r>
      <w:bookmarkStart w:id="1" w:name="_Hlk213143054"/>
      <w:r w:rsidRPr="0036792A">
        <w:t>—</w:t>
      </w:r>
      <w:bookmarkEnd w:id="1"/>
      <w:r w:rsidRPr="0036792A">
        <w:t xml:space="preserve"> and potential solutions — differ for Year 11 and Year 13 leavers. Employers are more likely to recruit 18-year-olds than 16-year-olds, so any strategy to increase participation will need distinct approaches for each group.</w:t>
      </w:r>
    </w:p>
    <w:p w14:paraId="6570C6A8" w14:textId="77777777" w:rsidR="00D21FD4" w:rsidRDefault="00D21FD4" w:rsidP="009469C5"/>
    <w:p w14:paraId="6AEAAC9D" w14:textId="09ADA3C7" w:rsidR="009469C5" w:rsidRDefault="009469C5" w:rsidP="009469C5">
      <w:r>
        <w:t>Meanwhile</w:t>
      </w:r>
      <w:r w:rsidRPr="0040168B">
        <w:t>, other post-16 education and training options are more stable and accessible, since they don’t require a job opportunity to underpin them — making them easier targets for young people.</w:t>
      </w:r>
    </w:p>
    <w:p w14:paraId="42FFCE1E" w14:textId="77777777" w:rsidR="00D21FD4" w:rsidRDefault="00D21FD4" w:rsidP="009469C5"/>
    <w:p w14:paraId="47ECEC16" w14:textId="3282122B" w:rsidR="009469C5" w:rsidRDefault="009469C5" w:rsidP="009469C5">
      <w:r w:rsidRPr="00296238">
        <w:t xml:space="preserve">The lack of appropriate employment opportunities is highlighted by Careers Wales data. </w:t>
      </w:r>
      <w:r w:rsidRPr="00136071">
        <w:t xml:space="preserve">Each year, 13–14% of </w:t>
      </w:r>
      <w:r w:rsidRPr="007F5035">
        <w:t xml:space="preserve">Year 10 pupils say they </w:t>
      </w:r>
      <w:r w:rsidRPr="00136071">
        <w:t>want an apprenticeship through the ‘Career Check’ tool</w:t>
      </w:r>
      <w:r>
        <w:rPr>
          <w:rStyle w:val="EndnoteReference"/>
        </w:rPr>
        <w:endnoteReference w:id="6"/>
      </w:r>
      <w:r w:rsidRPr="00136071">
        <w:t>. Yet</w:t>
      </w:r>
      <w:r>
        <w:t>, as we know,</w:t>
      </w:r>
      <w:r w:rsidRPr="00136071">
        <w:t xml:space="preserve"> only about 1.6% start one after </w:t>
      </w:r>
      <w:r>
        <w:t>Y</w:t>
      </w:r>
      <w:r w:rsidRPr="00136071">
        <w:t>ear 11</w:t>
      </w:r>
      <w:r>
        <w:t xml:space="preserve"> </w:t>
      </w:r>
      <w:r w:rsidRPr="00DF316A">
        <w:t xml:space="preserve">— </w:t>
      </w:r>
      <w:r>
        <w:t xml:space="preserve">that drop can only be explained by barriers and a lack of opportunities. </w:t>
      </w:r>
    </w:p>
    <w:p w14:paraId="7140AAED" w14:textId="77777777" w:rsidR="009469C5" w:rsidRDefault="009469C5" w:rsidP="009469C5"/>
    <w:p w14:paraId="6729D4F1" w14:textId="77777777" w:rsidR="009469C5" w:rsidRPr="009469C5" w:rsidRDefault="009469C5" w:rsidP="009469C5">
      <w:pPr>
        <w:pStyle w:val="Heading2"/>
        <w:rPr>
          <w:color w:val="ED7D31" w:themeColor="accent2"/>
        </w:rPr>
      </w:pPr>
      <w:r w:rsidRPr="009469C5">
        <w:rPr>
          <w:color w:val="ED7D31" w:themeColor="accent2"/>
        </w:rPr>
        <w:t>Perceptions</w:t>
      </w:r>
    </w:p>
    <w:p w14:paraId="4ADB104B" w14:textId="77777777" w:rsidR="009469C5" w:rsidRDefault="009469C5" w:rsidP="009469C5">
      <w:r>
        <w:t>Although there are some encouraging shifts in attitudes, apprenticeships are still often seen as a ‘second choice’ to A-levels or university — especially by parents, teachers and academically able students. In stark contrast, in countries like Germany or Switzerland, vocational routes enjoy equal prestige because they’re well integrated into respected professions (engineering, IT, finance, etc.).</w:t>
      </w:r>
    </w:p>
    <w:p w14:paraId="2B60BB3D" w14:textId="77777777" w:rsidR="00D21FD4" w:rsidRDefault="00D21FD4" w:rsidP="009469C5"/>
    <w:p w14:paraId="510CF8EB" w14:textId="77777777" w:rsidR="009469C5" w:rsidRDefault="009469C5" w:rsidP="009469C5">
      <w:r>
        <w:t xml:space="preserve">Parents are the single biggest influence on post-16 choices. Many parents, especially those who didn’t go through apprenticeships themselves, feel uncertain about job security, pay or progression routes and therefore may steer their children toward full-time education. Parental confidence in advising about apprenticeships lags far behind their confidence in advising about university routes. Similarly, most schoolteachers qualified through a higher education pathway – so will be less familiar with vocational options. </w:t>
      </w:r>
    </w:p>
    <w:p w14:paraId="32419BE0" w14:textId="77777777" w:rsidR="00D21FD4" w:rsidRDefault="00D21FD4" w:rsidP="009469C5"/>
    <w:p w14:paraId="79B629E2" w14:textId="77777777" w:rsidR="009469C5" w:rsidRDefault="009469C5" w:rsidP="009469C5">
      <w:r>
        <w:t xml:space="preserve">Apprentices earn a wage but lose the safety net of staying in education. Travel costs, low starting pay and uncertainty about continued employment can deter young people — especially in rural areas where transport is poor or in families where they incorrectly assume their household income would reduce when they lose Child Benefit payments. </w:t>
      </w:r>
    </w:p>
    <w:p w14:paraId="5C71AD20" w14:textId="77777777" w:rsidR="009469C5" w:rsidRDefault="009469C5" w:rsidP="009469C5">
      <w:r w:rsidRPr="006831A2">
        <w:lastRenderedPageBreak/>
        <w:t>Low participation creates its own barrier. It establishes</w:t>
      </w:r>
      <w:r>
        <w:t xml:space="preserve"> a social norm </w:t>
      </w:r>
      <w:r w:rsidRPr="006831A2">
        <w:t>— following</w:t>
      </w:r>
      <w:r>
        <w:t xml:space="preserve"> a different pathway </w:t>
      </w:r>
      <w:r w:rsidRPr="006831A2">
        <w:t>means standing</w:t>
      </w:r>
      <w:r>
        <w:t xml:space="preserve"> out. Not many young people (or adults) are comfortable doing that. </w:t>
      </w:r>
      <w:r w:rsidRPr="00216FF2">
        <w:t xml:space="preserve">Social identity and belonging matter: young people often make decisions based on what others like them are doing, not purely on </w:t>
      </w:r>
      <w:r>
        <w:t xml:space="preserve">a </w:t>
      </w:r>
      <w:r w:rsidRPr="00216FF2">
        <w:t>rational evaluation of options</w:t>
      </w:r>
      <w:r>
        <w:t>. This is reinforced by t</w:t>
      </w:r>
      <w:r w:rsidRPr="00B4779E">
        <w:t>he lack of visible role models who’ve advanced via apprenticeships</w:t>
      </w:r>
      <w:r>
        <w:t>.</w:t>
      </w:r>
    </w:p>
    <w:p w14:paraId="649B31A1" w14:textId="77777777" w:rsidR="00D21FD4" w:rsidRDefault="00D21FD4" w:rsidP="009469C5"/>
    <w:p w14:paraId="100B7F5E" w14:textId="77777777" w:rsidR="009469C5" w:rsidRDefault="009469C5" w:rsidP="009469C5">
      <w:r w:rsidRPr="00002E58">
        <w:t>Higher apprenticeships could play a crucial role in reshaping perceptions</w:t>
      </w:r>
      <w:r>
        <w:t>, particularly if introduced for the teaching profession</w:t>
      </w:r>
      <w:r w:rsidRPr="00002E58">
        <w:t>. They offer a genuine alternative to full-time higher education — combining skilled employment with advanced qualifications</w:t>
      </w:r>
      <w:r>
        <w:t>. They</w:t>
      </w:r>
      <w:r w:rsidRPr="00002E58">
        <w:t xml:space="preserve"> can help position apprenticeships </w:t>
      </w:r>
      <w:r w:rsidRPr="00417976">
        <w:t>as a respected and aspirational route for talented young people, alongside full-time higher education</w:t>
      </w:r>
      <w:r w:rsidRPr="00002E58">
        <w:t>. The Prime Minister’s recent announcement on expanding higher apprenticeships in England recognises their potential to diversify routes into high-level careers. Wales should do the same, ensuring that expansion at higher levels complements early-career opportunities</w:t>
      </w:r>
      <w:r>
        <w:t xml:space="preserve"> </w:t>
      </w:r>
      <w:r w:rsidRPr="00507AA5">
        <w:t>—</w:t>
      </w:r>
      <w:r w:rsidRPr="00002E58">
        <w:t xml:space="preserve"> giving young people clear, progressive pathways to advance as their skills and experience.</w:t>
      </w:r>
    </w:p>
    <w:p w14:paraId="1749594F" w14:textId="77777777" w:rsidR="009469C5" w:rsidRDefault="009469C5" w:rsidP="009469C5"/>
    <w:p w14:paraId="2421EB5A" w14:textId="77777777" w:rsidR="009469C5" w:rsidRDefault="009469C5" w:rsidP="009469C5">
      <w:pPr>
        <w:pStyle w:val="Heading2"/>
      </w:pPr>
      <w:r w:rsidRPr="009469C5">
        <w:rPr>
          <w:color w:val="ED7D31" w:themeColor="accent2"/>
        </w:rPr>
        <w:t>Careers Information, Advice and Guidance (CIAG) Vs Careers Education</w:t>
      </w:r>
    </w:p>
    <w:p w14:paraId="444EA9FF" w14:textId="77777777" w:rsidR="009469C5" w:rsidRDefault="009469C5" w:rsidP="009469C5">
      <w:r w:rsidRPr="00A04319">
        <w:t xml:space="preserve">Although they are often conflated, </w:t>
      </w:r>
      <w:r>
        <w:t xml:space="preserve">CIAG and Careers Education </w:t>
      </w:r>
      <w:r w:rsidRPr="0061420E">
        <w:t>have different purposes, delivery mechanisms and accountability.</w:t>
      </w:r>
    </w:p>
    <w:p w14:paraId="19819B73" w14:textId="77777777" w:rsidR="00D21FD4" w:rsidRDefault="00D21FD4" w:rsidP="009469C5"/>
    <w:p w14:paraId="18DC6E5C" w14:textId="77777777" w:rsidR="009469C5" w:rsidRDefault="009469C5" w:rsidP="009469C5">
      <w:r>
        <w:t>CIAG is the individualised support service that helps people make informed decisions about learning and work. In Wales, it is mainly delivered by Careers Wales, supplemented by school staff and other partners.</w:t>
      </w:r>
    </w:p>
    <w:p w14:paraId="4598C7A2" w14:textId="77777777" w:rsidR="00D21FD4" w:rsidRDefault="00D21FD4" w:rsidP="009469C5"/>
    <w:p w14:paraId="5B828747" w14:textId="77777777" w:rsidR="009469C5" w:rsidRDefault="009469C5" w:rsidP="009469C5">
      <w:r w:rsidRPr="005470A1">
        <w:t>Careers Education is the planned, progressive learning within the school curriculum that develops students’ knowledge, skills and attitudes to manage their careers throughout life</w:t>
      </w:r>
      <w:r>
        <w:t xml:space="preserve">. It is a curriculum component, not a service, embedded across the Curriculum for Wales (3–16) through the </w:t>
      </w:r>
      <w:bookmarkStart w:id="2" w:name="_Hlk211871740"/>
      <w:r>
        <w:t>Careers and Work-Related Experiences (CWRE) framework</w:t>
      </w:r>
      <w:bookmarkEnd w:id="2"/>
      <w:r>
        <w:t>. It is delivered by teachers, not by Careers Wales advisers (though advisers support schools), and each school designs its own CWRE approach; there’s no separate qualification or national assessment.</w:t>
      </w:r>
    </w:p>
    <w:p w14:paraId="63A7D272" w14:textId="77777777" w:rsidR="00D21FD4" w:rsidRDefault="00D21FD4" w:rsidP="009469C5"/>
    <w:p w14:paraId="398C900D" w14:textId="77777777" w:rsidR="009469C5" w:rsidRDefault="009469C5" w:rsidP="009469C5">
      <w:r>
        <w:t>Conflating the CIAG and Careers Education risks expecting careers advisers to fix issues that are rooted in curriculum design and the availability of opportunities. This is an important and often overlooked point. To put things into perspective, Careers Wales is only resourced to have 124 full-time equivalent</w:t>
      </w:r>
      <w:r w:rsidRPr="00162C70">
        <w:rPr>
          <w:color w:val="EE0000"/>
        </w:rPr>
        <w:t xml:space="preserve"> </w:t>
      </w:r>
      <w:r>
        <w:t xml:space="preserve">advisers working across secondary schools and there are </w:t>
      </w:r>
      <w:r w:rsidRPr="00043D09">
        <w:t>over 100,000 pupils making</w:t>
      </w:r>
      <w:r>
        <w:t xml:space="preserve"> key</w:t>
      </w:r>
      <w:r w:rsidRPr="00043D09">
        <w:t xml:space="preserve"> decisions across </w:t>
      </w:r>
      <w:r>
        <w:t>Y</w:t>
      </w:r>
      <w:r w:rsidRPr="00043D09">
        <w:t xml:space="preserve">ears 9 to 11. </w:t>
      </w:r>
    </w:p>
    <w:p w14:paraId="3A8E9528" w14:textId="77777777" w:rsidR="00D21FD4" w:rsidRPr="00043D09" w:rsidRDefault="00D21FD4" w:rsidP="009469C5"/>
    <w:p w14:paraId="607F13B8" w14:textId="77777777" w:rsidR="009469C5" w:rsidRDefault="009469C5" w:rsidP="009469C5">
      <w:r w:rsidRPr="00043D09">
        <w:t xml:space="preserve">Careers Education in schools has similar resource challenges. Wales’s CWRE framework is ambitious in theory but is crowded out by other pressures. It is statutory, yet it isn’t examined, funded or meaningfully inspected. Schools are judged on GCSE and A-level results, not on how well they prepare young people for work, so CWRE is often squeezed into form periods or token enterprise weeks. </w:t>
      </w:r>
    </w:p>
    <w:p w14:paraId="22A1C998" w14:textId="77777777" w:rsidR="00D21FD4" w:rsidRPr="00043D09" w:rsidRDefault="00D21FD4" w:rsidP="009469C5"/>
    <w:p w14:paraId="06246140" w14:textId="77777777" w:rsidR="009469C5" w:rsidRDefault="009469C5" w:rsidP="009469C5">
      <w:r w:rsidRPr="00043D09">
        <w:t xml:space="preserve">This is not the fault of individual schools </w:t>
      </w:r>
      <w:r w:rsidRPr="00850230">
        <w:t>—</w:t>
      </w:r>
      <w:r w:rsidRPr="00043D09">
        <w:t xml:space="preserve"> they are acting rationally against what is measured, judged and inspected. The performance regime of schools has seen the number </w:t>
      </w:r>
      <w:r w:rsidRPr="00043D09">
        <w:lastRenderedPageBreak/>
        <w:t xml:space="preserve">of GCSEs undertaken by </w:t>
      </w:r>
      <w:r>
        <w:t xml:space="preserve">individual </w:t>
      </w:r>
      <w:r w:rsidRPr="00043D09">
        <w:t>pupils increase</w:t>
      </w:r>
      <w:r>
        <w:t xml:space="preserve"> over the last 30 years</w:t>
      </w:r>
      <w:r w:rsidRPr="00043D09">
        <w:t xml:space="preserve">. Schools </w:t>
      </w:r>
      <w:r w:rsidRPr="00ED42A7">
        <w:t>must</w:t>
      </w:r>
      <w:r>
        <w:t xml:space="preserve"> also currently</w:t>
      </w:r>
      <w:r w:rsidRPr="00043D09">
        <w:t xml:space="preserve"> deliver the Welsh Baccalaureate</w:t>
      </w:r>
      <w:r w:rsidRPr="00ED42A7">
        <w:t>. That leaves</w:t>
      </w:r>
      <w:r w:rsidRPr="00043D09">
        <w:t xml:space="preserve"> even less time for exploratory learning </w:t>
      </w:r>
      <w:r w:rsidRPr="00ED42A7">
        <w:t>such as</w:t>
      </w:r>
      <w:r w:rsidRPr="00043D09">
        <w:t xml:space="preserve"> work experience, enterprise challenges or careers projects</w:t>
      </w:r>
      <w:r>
        <w:t xml:space="preserve">. Hopefully, the introduction of </w:t>
      </w:r>
      <w:r w:rsidRPr="00BA28F4">
        <w:t>Vocational Certificate</w:t>
      </w:r>
      <w:r>
        <w:t>s</w:t>
      </w:r>
      <w:r w:rsidRPr="00BA28F4">
        <w:t xml:space="preserve"> of Secondary Education (VCSE</w:t>
      </w:r>
      <w:r>
        <w:t>s</w:t>
      </w:r>
      <w:r w:rsidRPr="00BA28F4">
        <w:t>)</w:t>
      </w:r>
      <w:r>
        <w:t xml:space="preserve"> in 2027 will be an opportunity to strengthen links between the curriculum and world of work, if implemented effectively. </w:t>
      </w:r>
    </w:p>
    <w:p w14:paraId="59B4463C" w14:textId="77777777" w:rsidR="00D21FD4" w:rsidRPr="00043D09" w:rsidRDefault="00D21FD4" w:rsidP="009469C5"/>
    <w:p w14:paraId="3CB37AD7" w14:textId="77777777" w:rsidR="009469C5" w:rsidRDefault="009469C5" w:rsidP="009469C5">
      <w:r w:rsidRPr="00043D09">
        <w:t xml:space="preserve">In England, the Gatsby Benchmarks give every school a clear definition of what good careers education looks like: linking subjects to real jobs, ensuring multiple encounters with employers, and tracking outcomes through destinations data. Ofsted specifically inspects the </w:t>
      </w:r>
      <w:r>
        <w:t>‘</w:t>
      </w:r>
      <w:r w:rsidRPr="00043D09">
        <w:t>personal development</w:t>
      </w:r>
      <w:r>
        <w:t xml:space="preserve">’ </w:t>
      </w:r>
      <w:r w:rsidRPr="00043D09">
        <w:t>strand, which explicitly includes careers education, work-related learning</w:t>
      </w:r>
      <w:r>
        <w:t xml:space="preserve"> </w:t>
      </w:r>
      <w:r w:rsidRPr="00043D09">
        <w:t>and destinations data.</w:t>
      </w:r>
      <w:r>
        <w:t xml:space="preserve"> Another key difference across the border is the apprenticeship pathway into the teaching profession </w:t>
      </w:r>
      <w:r w:rsidRPr="000776FC">
        <w:t>—</w:t>
      </w:r>
      <w:r>
        <w:t xml:space="preserve"> currently not available in Wales.  </w:t>
      </w:r>
    </w:p>
    <w:p w14:paraId="35AB9721" w14:textId="77777777" w:rsidR="009469C5" w:rsidRPr="00043D09" w:rsidRDefault="009469C5" w:rsidP="009469C5"/>
    <w:p w14:paraId="4C7C527C" w14:textId="77777777" w:rsidR="009469C5" w:rsidRPr="009469C5" w:rsidRDefault="009469C5" w:rsidP="009469C5">
      <w:pPr>
        <w:pStyle w:val="Heading2"/>
        <w:rPr>
          <w:color w:val="ED7D31" w:themeColor="accent2"/>
        </w:rPr>
      </w:pPr>
      <w:r w:rsidRPr="009469C5">
        <w:rPr>
          <w:color w:val="ED7D31" w:themeColor="accent2"/>
        </w:rPr>
        <w:t xml:space="preserve">Schools acting rationally </w:t>
      </w:r>
    </w:p>
    <w:p w14:paraId="58754AB8" w14:textId="77777777" w:rsidR="009469C5" w:rsidRDefault="009469C5" w:rsidP="009469C5">
      <w:r w:rsidRPr="00081BE5">
        <w:t>It’s no surprise that many schools encourage pupils to stay on in Sixth Form for A-levels. They have strong financial and reputational incentives to do so — and for many young people, it’s the right choice. Reality check — all post-16 education and training providers compete for learners!</w:t>
      </w:r>
    </w:p>
    <w:p w14:paraId="6F9EF6BD" w14:textId="77777777" w:rsidR="00D21FD4" w:rsidRDefault="00D21FD4" w:rsidP="009469C5"/>
    <w:p w14:paraId="26C04F5C" w14:textId="77777777" w:rsidR="009469C5" w:rsidRDefault="009469C5" w:rsidP="009469C5">
      <w:r w:rsidRPr="00327883">
        <w:t>Ultimately, schools respond to what’s measured</w:t>
      </w:r>
      <w:r>
        <w:t xml:space="preserve">. </w:t>
      </w:r>
      <w:r w:rsidRPr="00A6468F">
        <w:t xml:space="preserve">For years, Welsh schools were judged mainly by the Level 2 </w:t>
      </w:r>
      <w:r>
        <w:t>i</w:t>
      </w:r>
      <w:r w:rsidRPr="00A6468F">
        <w:t xml:space="preserve">nclusive measure — the share of pupils gaining five GCSEs (A*–C) including English/Welsh and maths. </w:t>
      </w:r>
      <w:r>
        <w:t>The</w:t>
      </w:r>
      <w:r w:rsidRPr="00EC40B2">
        <w:t xml:space="preserve"> Welsh Government review </w:t>
      </w:r>
      <w:r>
        <w:t>(2019</w:t>
      </w:r>
      <w:r>
        <w:rPr>
          <w:rStyle w:val="EndnoteReference"/>
        </w:rPr>
        <w:endnoteReference w:id="7"/>
      </w:r>
      <w:r>
        <w:t>)</w:t>
      </w:r>
      <w:r w:rsidRPr="00A6468F">
        <w:t xml:space="preserve"> found this pushed many schools to focus narrowly on pupils at the C/D boundary</w:t>
      </w:r>
      <w:r>
        <w:t xml:space="preserve">. </w:t>
      </w:r>
      <w:r w:rsidRPr="00A6468F">
        <w:t xml:space="preserve">The move to the Capped 9 score and a broader </w:t>
      </w:r>
      <w:r>
        <w:t>‘</w:t>
      </w:r>
      <w:r w:rsidRPr="00A6468F">
        <w:t>evaluation and improvement</w:t>
      </w:r>
      <w:r>
        <w:t>’</w:t>
      </w:r>
      <w:r w:rsidRPr="00A6468F">
        <w:t xml:space="preserve"> framework is progress, but the legacy remains: schools are still </w:t>
      </w:r>
      <w:r>
        <w:t>judged</w:t>
      </w:r>
      <w:r w:rsidRPr="00A6468F">
        <w:t xml:space="preserve"> for exam passes, not for where learners go next.</w:t>
      </w:r>
    </w:p>
    <w:p w14:paraId="22F834FC" w14:textId="77777777" w:rsidR="00D21FD4" w:rsidRDefault="00D21FD4" w:rsidP="009469C5"/>
    <w:p w14:paraId="3AB14015" w14:textId="77777777" w:rsidR="009469C5" w:rsidRDefault="009469C5" w:rsidP="009469C5">
      <w:r>
        <w:t xml:space="preserve">Although it has faced challenges with the implementation of a new curriculum, </w:t>
      </w:r>
      <w:r w:rsidRPr="0092488F">
        <w:t xml:space="preserve">Scotland shows what happens when destinations matter. Since 2010, every Scottish school has been tracked on the proportion of pupils in a </w:t>
      </w:r>
      <w:r>
        <w:t>‘</w:t>
      </w:r>
      <w:r w:rsidRPr="0092488F">
        <w:t>positive destination</w:t>
      </w:r>
      <w:r>
        <w:t>’</w:t>
      </w:r>
      <w:r w:rsidRPr="0092488F">
        <w:t xml:space="preserve"> </w:t>
      </w:r>
      <w:r w:rsidRPr="00DD19B2">
        <w:t>—</w:t>
      </w:r>
      <w:r w:rsidRPr="0092488F">
        <w:t xml:space="preserve"> education, training or employment </w:t>
      </w:r>
      <w:r w:rsidRPr="00DD19B2">
        <w:t>—</w:t>
      </w:r>
      <w:r w:rsidRPr="0092488F">
        <w:t xml:space="preserve"> three and nine months after leaving. This data is public, built into inspectio</w:t>
      </w:r>
      <w:r>
        <w:t>n</w:t>
      </w:r>
      <w:r w:rsidRPr="0092488F">
        <w:t xml:space="preserve"> and influences local funding decisions. Over time, the approach has pushed schools, councils and Skills Development Scotland to work together, resulting in more consistent transitions and rising youth apprenticeship participation. The lesson for Wales is simple: what gets measured gets managed. If we want schools to take apprenticeships and employability seriously, post-school outcomes need to count as much as exam results.</w:t>
      </w:r>
    </w:p>
    <w:p w14:paraId="2EA9FBC2" w14:textId="77777777" w:rsidR="009469C5" w:rsidRDefault="009469C5" w:rsidP="009469C5"/>
    <w:p w14:paraId="3CF4404B" w14:textId="77777777" w:rsidR="009469C5" w:rsidRPr="009469C5" w:rsidRDefault="009469C5" w:rsidP="009469C5">
      <w:pPr>
        <w:pStyle w:val="Heading2"/>
        <w:rPr>
          <w:color w:val="ED7D31" w:themeColor="accent2"/>
        </w:rPr>
      </w:pPr>
      <w:r w:rsidRPr="009469C5">
        <w:rPr>
          <w:color w:val="ED7D31" w:themeColor="accent2"/>
        </w:rPr>
        <w:t>Funding</w:t>
      </w:r>
    </w:p>
    <w:p w14:paraId="01534ED9" w14:textId="77777777" w:rsidR="009469C5" w:rsidRDefault="009469C5" w:rsidP="009469C5">
      <w:r>
        <w:t xml:space="preserve">We can’t say we want to increase participation among a particular group (e.g. more young people into an apprenticeship) without saying either (a) how it is going to be funded or (b) who’s going to get displaced from the system.  </w:t>
      </w:r>
    </w:p>
    <w:p w14:paraId="7C9C00F5" w14:textId="77777777" w:rsidR="00D21FD4" w:rsidRDefault="00D21FD4" w:rsidP="009469C5"/>
    <w:p w14:paraId="740486E3" w14:textId="77777777" w:rsidR="009469C5" w:rsidRDefault="009469C5" w:rsidP="009469C5">
      <w:r>
        <w:t xml:space="preserve">While there is always scope for efficiency savings and better deployment of funds, there is also a compelling case for extra investment to support an increase in the number of young people entering an apprenticeship. </w:t>
      </w:r>
    </w:p>
    <w:p w14:paraId="6CB7AB2C" w14:textId="77777777" w:rsidR="009469C5" w:rsidRDefault="009469C5" w:rsidP="009469C5">
      <w:r w:rsidRPr="00555BC6">
        <w:lastRenderedPageBreak/>
        <w:t xml:space="preserve">As mentioned earlier, available evidence supports the idea that stronger youth apprenticeship systems have economic and social benefits. Numerous research studies show a return on investment which significantly outweighs costs. There are also significant gains for apprentices, in terms of increased lifetime earnings. </w:t>
      </w:r>
    </w:p>
    <w:p w14:paraId="5CFE7E47" w14:textId="77777777" w:rsidR="00D21FD4" w:rsidRPr="00555BC6" w:rsidRDefault="00D21FD4" w:rsidP="009469C5"/>
    <w:p w14:paraId="5D2EB457" w14:textId="77777777" w:rsidR="009469C5" w:rsidRDefault="009469C5" w:rsidP="009469C5">
      <w:r w:rsidRPr="000D1A0B">
        <w:t>If the</w:t>
      </w:r>
      <w:r>
        <w:t xml:space="preserve"> initial</w:t>
      </w:r>
      <w:r w:rsidRPr="000D1A0B">
        <w:t xml:space="preserve"> apprenticeship levy allocation for Wales had kept pace with the Welsh block grant, we’d have an extra £</w:t>
      </w:r>
      <w:r>
        <w:t>34</w:t>
      </w:r>
      <w:r w:rsidRPr="000D1A0B">
        <w:t>m</w:t>
      </w:r>
      <w:r>
        <w:rPr>
          <w:rStyle w:val="EndnoteReference"/>
        </w:rPr>
        <w:endnoteReference w:id="8"/>
      </w:r>
      <w:r>
        <w:t xml:space="preserve"> </w:t>
      </w:r>
      <w:r w:rsidRPr="000D1A0B">
        <w:t>a year</w:t>
      </w:r>
      <w:r>
        <w:t xml:space="preserve"> in the system</w:t>
      </w:r>
      <w:r w:rsidRPr="000D1A0B">
        <w:t xml:space="preserve"> — enough to fund apprenticeships for 10% of school leavers</w:t>
      </w:r>
      <w:r>
        <w:t>.</w:t>
      </w:r>
    </w:p>
    <w:p w14:paraId="58A508ED" w14:textId="77777777" w:rsidR="00D21FD4" w:rsidRDefault="00D21FD4" w:rsidP="009469C5">
      <w:pPr>
        <w:rPr>
          <w:b/>
          <w:bCs/>
        </w:rPr>
      </w:pPr>
    </w:p>
    <w:p w14:paraId="63C94319" w14:textId="2A3F4774" w:rsidR="009469C5" w:rsidRDefault="009469C5" w:rsidP="009469C5">
      <w:pPr>
        <w:rPr>
          <w:b/>
          <w:bCs/>
        </w:rPr>
      </w:pPr>
      <w:r>
        <w:rPr>
          <w:b/>
          <w:bCs/>
        </w:rPr>
        <w:t>Potential Solutions</w:t>
      </w:r>
    </w:p>
    <w:p w14:paraId="3B1FF996" w14:textId="77777777" w:rsidR="009469C5" w:rsidRPr="00801478" w:rsidRDefault="009469C5" w:rsidP="009469C5">
      <w:r w:rsidRPr="00F62FD9">
        <w:t>So, let’s</w:t>
      </w:r>
      <w:r>
        <w:t xml:space="preserve"> assume that we could persuade the Welsh Government (and Medr – the Commission for Tertiary Education and Research) that it would make economic sense to invest to increase the number of young apprentices, how could we </w:t>
      </w:r>
      <w:r w:rsidRPr="00801478">
        <w:t xml:space="preserve">make it work? </w:t>
      </w:r>
    </w:p>
    <w:p w14:paraId="54B6D1B9" w14:textId="77777777" w:rsidR="009469C5" w:rsidRDefault="009469C5" w:rsidP="009469C5">
      <w:pPr>
        <w:pStyle w:val="ListParagraph"/>
        <w:numPr>
          <w:ilvl w:val="0"/>
          <w:numId w:val="2"/>
        </w:numPr>
        <w:spacing w:after="160" w:line="259" w:lineRule="auto"/>
      </w:pPr>
      <w:r w:rsidRPr="007F5535">
        <w:rPr>
          <w:b/>
          <w:bCs/>
        </w:rPr>
        <w:t>Clarify ambitions:</w:t>
      </w:r>
      <w:r w:rsidRPr="00801478">
        <w:t xml:space="preserve"> </w:t>
      </w:r>
      <w:r w:rsidRPr="007F5535">
        <w:t xml:space="preserve">Set clear, evidence-based goals — not arbitrary targets (even though I used one </w:t>
      </w:r>
      <w:r>
        <w:t>earlier for</w:t>
      </w:r>
      <w:r w:rsidRPr="007F5535">
        <w:t xml:space="preserve"> illustration), but ambitions specific enough to drive action and investment. If Wales wants more young people in apprenticeships, it must decide what proportion, at what levels and over what timescale. Expansion should also go hand</w:t>
      </w:r>
      <w:r>
        <w:t xml:space="preserve"> </w:t>
      </w:r>
      <w:r w:rsidRPr="007F5535">
        <w:t>in</w:t>
      </w:r>
      <w:r>
        <w:t xml:space="preserve"> </w:t>
      </w:r>
      <w:r w:rsidRPr="007F5535">
        <w:t xml:space="preserve">hand with inclusion — ambitions should focus not only on scale, but on improving access and outcomes for under-represented groups and </w:t>
      </w:r>
      <w:r>
        <w:t>communities</w:t>
      </w:r>
      <w:r w:rsidRPr="007F5535">
        <w:t>.</w:t>
      </w:r>
    </w:p>
    <w:p w14:paraId="04988512" w14:textId="77777777" w:rsidR="009469C5" w:rsidRDefault="009469C5" w:rsidP="009469C5">
      <w:pPr>
        <w:pStyle w:val="ListParagraph"/>
        <w:numPr>
          <w:ilvl w:val="0"/>
          <w:numId w:val="2"/>
        </w:numPr>
        <w:spacing w:after="160" w:line="259" w:lineRule="auto"/>
      </w:pPr>
      <w:r w:rsidRPr="005D3248">
        <w:rPr>
          <w:b/>
          <w:bCs/>
        </w:rPr>
        <w:t>Incentivise employers:</w:t>
      </w:r>
      <w:r w:rsidRPr="00801478">
        <w:t xml:space="preserve">  </w:t>
      </w:r>
      <w:r w:rsidRPr="005D3248">
        <w:t>Informed by evaluations of previous schemes, introduce well-targeted</w:t>
      </w:r>
      <w:r>
        <w:t xml:space="preserve"> </w:t>
      </w:r>
      <w:r w:rsidRPr="005D3248">
        <w:t>incentives — focused on SMEs recruiting 16-to</w:t>
      </w:r>
      <w:r>
        <w:t>-</w:t>
      </w:r>
      <w:r w:rsidRPr="005D3248">
        <w:t xml:space="preserve">18-year-old apprentices </w:t>
      </w:r>
      <w:r>
        <w:t>as they leave full-time education</w:t>
      </w:r>
      <w:r w:rsidRPr="005D3248">
        <w:t xml:space="preserve">. </w:t>
      </w:r>
      <w:r>
        <w:t>While t</w:t>
      </w:r>
      <w:r w:rsidRPr="005D3248">
        <w:t xml:space="preserve">he evidence on incentives is mixed, most schemes reviewed have been short-lived and implemented in isolation rather than as part of a systematic approach. Simplicity and predictability matter: employers respond best to clear, stable schemes </w:t>
      </w:r>
      <w:r>
        <w:t xml:space="preserve">that </w:t>
      </w:r>
      <w:r w:rsidRPr="005D3248">
        <w:t>they can plan around</w:t>
      </w:r>
      <w:r>
        <w:t xml:space="preserve">. </w:t>
      </w:r>
    </w:p>
    <w:p w14:paraId="6A35B55D" w14:textId="77777777" w:rsidR="009469C5" w:rsidRPr="00801478" w:rsidRDefault="009469C5" w:rsidP="009469C5">
      <w:pPr>
        <w:pStyle w:val="ListParagraph"/>
        <w:numPr>
          <w:ilvl w:val="0"/>
          <w:numId w:val="2"/>
        </w:numPr>
        <w:spacing w:after="160" w:line="259" w:lineRule="auto"/>
      </w:pPr>
      <w:r w:rsidRPr="005D3248">
        <w:rPr>
          <w:b/>
          <w:bCs/>
        </w:rPr>
        <w:t>Encourage public sector:</w:t>
      </w:r>
      <w:r>
        <w:t xml:space="preserve"> </w:t>
      </w:r>
      <w:r w:rsidRPr="00366773">
        <w:t>With around a quarter of all Welsh jobs in the public sector, government and public bodies have a unique opportunity to lead by example</w:t>
      </w:r>
      <w:r>
        <w:t>, yet currently only 13% of the 16-18-year-olds starting an apprenticeship do so with a public sector employer</w:t>
      </w:r>
      <w:r>
        <w:rPr>
          <w:rStyle w:val="EndnoteReference"/>
        </w:rPr>
        <w:endnoteReference w:id="9"/>
      </w:r>
      <w:r>
        <w:t>. The Welsh Government should use conditions of funding to ensure that e</w:t>
      </w:r>
      <w:r w:rsidRPr="00366773">
        <w:t xml:space="preserve">very NHS trust, local authority and sponsored body </w:t>
      </w:r>
      <w:r>
        <w:t>offers</w:t>
      </w:r>
      <w:r w:rsidRPr="00366773">
        <w:t xml:space="preserve"> structured apprenticeship opportunities </w:t>
      </w:r>
      <w:r>
        <w:t xml:space="preserve">for young people </w:t>
      </w:r>
      <w:r w:rsidRPr="00366773">
        <w:t>as part of their workforce plan</w:t>
      </w:r>
      <w:r>
        <w:t>ning. As well as creating much-needed opportunities, this would help raise the profile of ap</w:t>
      </w:r>
      <w:r w:rsidRPr="00366773">
        <w:t>prenticeships as a high-quality career route</w:t>
      </w:r>
      <w:r>
        <w:t>.</w:t>
      </w:r>
    </w:p>
    <w:p w14:paraId="297BA8F9" w14:textId="77777777" w:rsidR="009469C5" w:rsidRPr="00C05931" w:rsidRDefault="009469C5" w:rsidP="009469C5">
      <w:pPr>
        <w:pStyle w:val="ListParagraph"/>
        <w:numPr>
          <w:ilvl w:val="0"/>
          <w:numId w:val="2"/>
        </w:numPr>
        <w:spacing w:after="160" w:line="259" w:lineRule="auto"/>
      </w:pPr>
      <w:r w:rsidRPr="00553E50">
        <w:rPr>
          <w:b/>
          <w:bCs/>
        </w:rPr>
        <w:t>Targeted awareness campaigns:</w:t>
      </w:r>
      <w:r>
        <w:t xml:space="preserve"> Wales needs distinct, sustained campaigns — not generic marketing. Employers, parents, schools and young people all respond to different messages. Employers need clear information about the financial and practical support available </w:t>
      </w:r>
      <w:r w:rsidRPr="00801478">
        <w:t>(</w:t>
      </w:r>
      <w:r>
        <w:t>e.g. not many employers know about</w:t>
      </w:r>
      <w:r w:rsidRPr="00801478">
        <w:t xml:space="preserve"> </w:t>
      </w:r>
      <w:r>
        <w:t xml:space="preserve">existing support – such as </w:t>
      </w:r>
      <w:r w:rsidRPr="00801478">
        <w:t>National Insurance relief for apprentices</w:t>
      </w:r>
      <w:r>
        <w:t xml:space="preserve"> aged</w:t>
      </w:r>
      <w:r w:rsidRPr="00801478">
        <w:t xml:space="preserve"> under 25)</w:t>
      </w:r>
      <w:r>
        <w:t>. Schools need bite-sized training and guidance about vocational pathways. Young people and parents need to see apprenticeships as a respected, aspirational choice leading to good careers.</w:t>
      </w:r>
    </w:p>
    <w:p w14:paraId="080E196C" w14:textId="77777777" w:rsidR="009469C5" w:rsidRDefault="009469C5" w:rsidP="009469C5">
      <w:pPr>
        <w:pStyle w:val="ListParagraph"/>
        <w:numPr>
          <w:ilvl w:val="0"/>
          <w:numId w:val="2"/>
        </w:numPr>
        <w:spacing w:after="160" w:line="259" w:lineRule="auto"/>
      </w:pPr>
      <w:r>
        <w:rPr>
          <w:b/>
          <w:bCs/>
        </w:rPr>
        <w:t>Recruitment portal:</w:t>
      </w:r>
      <w:r>
        <w:t xml:space="preserve"> We need a modern and effective portal to match school leavers with apprenticeship opportunities </w:t>
      </w:r>
      <w:r w:rsidRPr="00A65EED">
        <w:t>—</w:t>
      </w:r>
      <w:r>
        <w:t xml:space="preserve"> co-designed with employers and young people. </w:t>
      </w:r>
      <w:r>
        <w:lastRenderedPageBreak/>
        <w:t xml:space="preserve">Not the current Apprenticeship Vacancy Service and not something that sits on a government website. We need a simple, slick and well-publicised matching portal. </w:t>
      </w:r>
    </w:p>
    <w:p w14:paraId="1FF20A38" w14:textId="77777777" w:rsidR="009469C5" w:rsidRPr="003D0B05" w:rsidRDefault="009469C5" w:rsidP="009469C5">
      <w:pPr>
        <w:pStyle w:val="ListParagraph"/>
        <w:numPr>
          <w:ilvl w:val="0"/>
          <w:numId w:val="2"/>
        </w:numPr>
        <w:spacing w:after="160" w:line="259" w:lineRule="auto"/>
      </w:pPr>
      <w:r w:rsidRPr="003D0B05">
        <w:rPr>
          <w:b/>
          <w:bCs/>
        </w:rPr>
        <w:t>School performance measures:</w:t>
      </w:r>
      <w:r w:rsidRPr="003D0B05">
        <w:t xml:space="preserve"> </w:t>
      </w:r>
      <w:r>
        <w:t>W</w:t>
      </w:r>
      <w:r w:rsidRPr="003D0B05">
        <w:t xml:space="preserve">e need to stop </w:t>
      </w:r>
      <w:r>
        <w:t xml:space="preserve">pressurising </w:t>
      </w:r>
      <w:r w:rsidRPr="003D0B05">
        <w:t xml:space="preserve">schools to </w:t>
      </w:r>
      <w:r>
        <w:t>focus narrowly on qualification attainment</w:t>
      </w:r>
      <w:r w:rsidRPr="003D0B05">
        <w:t>.  We should learn from Scotland and introduce destination data as a key measure of school performance</w:t>
      </w:r>
      <w:r>
        <w:t xml:space="preserve"> (and of all post-16 provider performance)</w:t>
      </w:r>
      <w:r w:rsidRPr="003D0B05">
        <w:t xml:space="preserve">. </w:t>
      </w:r>
    </w:p>
    <w:p w14:paraId="237ED2D9" w14:textId="77777777" w:rsidR="009469C5" w:rsidRDefault="009469C5" w:rsidP="009469C5">
      <w:pPr>
        <w:pStyle w:val="ListParagraph"/>
        <w:numPr>
          <w:ilvl w:val="0"/>
          <w:numId w:val="2"/>
        </w:numPr>
        <w:spacing w:after="160" w:line="259" w:lineRule="auto"/>
      </w:pPr>
      <w:r w:rsidRPr="003D0B05">
        <w:rPr>
          <w:b/>
          <w:bCs/>
        </w:rPr>
        <w:t>Careers Education</w:t>
      </w:r>
      <w:r w:rsidRPr="00772FFC">
        <w:rPr>
          <w:b/>
          <w:bCs/>
        </w:rPr>
        <w:t>:</w:t>
      </w:r>
      <w:r w:rsidRPr="003D0B05">
        <w:t xml:space="preserve"> </w:t>
      </w:r>
      <w:r>
        <w:t xml:space="preserve"> </w:t>
      </w:r>
      <w:r w:rsidRPr="00591751">
        <w:t>The new school ‘Skills Suite’ for 14–16</w:t>
      </w:r>
      <w:r>
        <w:t>-year-olds</w:t>
      </w:r>
      <w:r w:rsidRPr="00591751">
        <w:t xml:space="preserve"> looks encouraging </w:t>
      </w:r>
      <w:bookmarkStart w:id="4" w:name="_Hlk212118803"/>
      <w:r w:rsidRPr="00591751">
        <w:t>—</w:t>
      </w:r>
      <w:bookmarkEnd w:id="4"/>
      <w:r w:rsidRPr="00591751">
        <w:t xml:space="preserve"> it takes an explorative approach enabling learners to develop skills in areas that interest the</w:t>
      </w:r>
      <w:r>
        <w:t xml:space="preserve">m, but I fear it will lack currency (like the programme it replaces </w:t>
      </w:r>
      <w:r w:rsidRPr="00C65B58">
        <w:t>—</w:t>
      </w:r>
      <w:r>
        <w:t xml:space="preserve"> the Welsh Baccalaureate). If schools and learners are wedded to qualifications </w:t>
      </w:r>
      <w:bookmarkStart w:id="5" w:name="_Hlk212050639"/>
      <w:r w:rsidRPr="00EE3326">
        <w:t>—</w:t>
      </w:r>
      <w:r>
        <w:t xml:space="preserve"> </w:t>
      </w:r>
      <w:bookmarkEnd w:id="5"/>
      <w:r>
        <w:t xml:space="preserve">perhaps we should develop a </w:t>
      </w:r>
      <w:r w:rsidRPr="00C9574C">
        <w:rPr>
          <w:i/>
          <w:iCs/>
        </w:rPr>
        <w:t>World of Work</w:t>
      </w:r>
      <w:r>
        <w:t xml:space="preserve"> GCSE instead? </w:t>
      </w:r>
    </w:p>
    <w:p w14:paraId="536B93C4" w14:textId="77777777" w:rsidR="009469C5" w:rsidRDefault="009469C5" w:rsidP="009469C5">
      <w:pPr>
        <w:pStyle w:val="ListParagraph"/>
        <w:numPr>
          <w:ilvl w:val="0"/>
          <w:numId w:val="2"/>
        </w:numPr>
        <w:spacing w:after="160" w:line="259" w:lineRule="auto"/>
      </w:pPr>
      <w:r>
        <w:rPr>
          <w:b/>
          <w:bCs/>
        </w:rPr>
        <w:t>Careers Information, Advice and Guidance (CIAG):</w:t>
      </w:r>
      <w:r>
        <w:t xml:space="preserve"> If the above steps create more opportunities, then yes, more CIAG will of course help young people make better decisions about their futures – but we need to resource that appropriately and increase the number of advisers supporting schools.  </w:t>
      </w:r>
    </w:p>
    <w:p w14:paraId="6110A43D" w14:textId="77777777" w:rsidR="009469C5" w:rsidRDefault="009469C5" w:rsidP="009469C5">
      <w:pPr>
        <w:pStyle w:val="ListParagraph"/>
        <w:numPr>
          <w:ilvl w:val="0"/>
          <w:numId w:val="2"/>
        </w:numPr>
        <w:spacing w:after="160" w:line="259" w:lineRule="auto"/>
      </w:pPr>
      <w:r w:rsidRPr="003A263B">
        <w:rPr>
          <w:b/>
          <w:bCs/>
        </w:rPr>
        <w:t>Vocational pathways into teaching:</w:t>
      </w:r>
      <w:r>
        <w:t xml:space="preserve"> </w:t>
      </w:r>
      <w:r w:rsidRPr="003A263B">
        <w:t>Young people are perceptive and astute. How can we credibly promote parity between vocational and academic routes when one of the most influential professions in their lives</w:t>
      </w:r>
      <w:r>
        <w:t xml:space="preserve"> </w:t>
      </w:r>
      <w:r w:rsidRPr="003A263B">
        <w:t>—</w:t>
      </w:r>
      <w:r>
        <w:t xml:space="preserve"> </w:t>
      </w:r>
      <w:r w:rsidRPr="003A263B">
        <w:t>teaching</w:t>
      </w:r>
      <w:r>
        <w:t xml:space="preserve"> </w:t>
      </w:r>
      <w:r w:rsidRPr="003A263B">
        <w:t>—</w:t>
      </w:r>
      <w:r>
        <w:t xml:space="preserve"> </w:t>
      </w:r>
      <w:r w:rsidRPr="003A263B">
        <w:t xml:space="preserve">is accessible only through university? Wales should introduce apprenticeship pathways into teaching to reflect its commitment to parity of esteem, strengthen recruitment and create clear progression routes from roles such as </w:t>
      </w:r>
      <w:proofErr w:type="gramStart"/>
      <w:r w:rsidRPr="003A263B">
        <w:t>Higher Level</w:t>
      </w:r>
      <w:proofErr w:type="gramEnd"/>
      <w:r w:rsidRPr="003A263B">
        <w:t xml:space="preserve"> Teaching Assistant</w:t>
      </w:r>
      <w:r>
        <w:t>s</w:t>
      </w:r>
      <w:r w:rsidRPr="003A263B">
        <w:t xml:space="preserve"> (HLTA</w:t>
      </w:r>
      <w:r>
        <w:t>s</w:t>
      </w:r>
      <w:r w:rsidRPr="003A263B">
        <w:t>).</w:t>
      </w:r>
    </w:p>
    <w:p w14:paraId="5679906D" w14:textId="77777777" w:rsidR="009469C5" w:rsidRDefault="009469C5" w:rsidP="009469C5">
      <w:r w:rsidRPr="0007223D">
        <w:t xml:space="preserve">Careers </w:t>
      </w:r>
      <w:r>
        <w:t>guidance</w:t>
      </w:r>
      <w:r w:rsidRPr="0007223D">
        <w:t xml:space="preserve"> can’t fix a system that doesn’t create enough opportunities. Until</w:t>
      </w:r>
      <w:r>
        <w:t xml:space="preserve"> g</w:t>
      </w:r>
      <w:r w:rsidRPr="0007223D">
        <w:t>overnment, schools and employers work together to build real vacancies, incentives and prestige</w:t>
      </w:r>
      <w:r>
        <w:t xml:space="preserve"> </w:t>
      </w:r>
      <w:r w:rsidRPr="000317C1">
        <w:t xml:space="preserve">— </w:t>
      </w:r>
      <w:r w:rsidRPr="00757768">
        <w:t>talk</w:t>
      </w:r>
      <w:r>
        <w:t xml:space="preserve"> of ‘more advice and guidance’ will </w:t>
      </w:r>
      <w:r w:rsidRPr="00757768">
        <w:t>remain</w:t>
      </w:r>
      <w:r>
        <w:t xml:space="preserve"> meaningless.</w:t>
      </w:r>
      <w:r w:rsidRPr="0007223D">
        <w:t xml:space="preserve"> </w:t>
      </w:r>
      <w:r>
        <w:t xml:space="preserve">Right now, young people don’t </w:t>
      </w:r>
      <w:r w:rsidRPr="0007223D">
        <w:t>need more guidance</w:t>
      </w:r>
      <w:r>
        <w:t xml:space="preserve"> —</w:t>
      </w:r>
      <w:r w:rsidRPr="0007223D">
        <w:t xml:space="preserve"> </w:t>
      </w:r>
      <w:r>
        <w:t>they</w:t>
      </w:r>
      <w:r w:rsidRPr="0007223D">
        <w:t xml:space="preserve"> need more </w:t>
      </w:r>
      <w:r>
        <w:t>great</w:t>
      </w:r>
      <w:r w:rsidRPr="0007223D">
        <w:t xml:space="preserve"> </w:t>
      </w:r>
      <w:r>
        <w:t>apprenticeship</w:t>
      </w:r>
      <w:r w:rsidRPr="0007223D">
        <w:t xml:space="preserve"> jobs to be guided into.</w:t>
      </w:r>
      <w:r>
        <w:t xml:space="preserve"> </w:t>
      </w:r>
      <w:r w:rsidRPr="00E153CD">
        <w:t>The Welsh Government’s Young Person’s Guarantee provides everyone between 16 and 24 in Wales with the offer of support to gain a place in education, training, or an apprenticeship, find a job, or become self-employed.</w:t>
      </w:r>
      <w:r>
        <w:t xml:space="preserve"> </w:t>
      </w:r>
      <w:r w:rsidRPr="008B5F17">
        <w:t>Yet</w:t>
      </w:r>
      <w:r>
        <w:t>,</w:t>
      </w:r>
      <w:r w:rsidRPr="008B5F17">
        <w:t xml:space="preserve"> </w:t>
      </w:r>
      <w:r>
        <w:t>Not in Education, Employment or Training (</w:t>
      </w:r>
      <w:r w:rsidRPr="008B5F17">
        <w:t>NEET</w:t>
      </w:r>
      <w:r>
        <w:t>)</w:t>
      </w:r>
      <w:r w:rsidRPr="008B5F17">
        <w:t xml:space="preserve"> rates remain higher </w:t>
      </w:r>
      <w:r>
        <w:t xml:space="preserve">here </w:t>
      </w:r>
      <w:r w:rsidRPr="008B5F17">
        <w:t>than in England</w:t>
      </w:r>
      <w:r>
        <w:rPr>
          <w:rStyle w:val="EndnoteReference"/>
        </w:rPr>
        <w:endnoteReference w:id="10"/>
      </w:r>
      <w:r w:rsidRPr="008B5F17">
        <w:t xml:space="preserve"> and have risen since the pandemic</w:t>
      </w:r>
      <w:r>
        <w:rPr>
          <w:rStyle w:val="EndnoteReference"/>
        </w:rPr>
        <w:endnoteReference w:id="11"/>
      </w:r>
      <w:r w:rsidRPr="008B5F17">
        <w:t xml:space="preserve"> — underlining why expanding quality apprenticeship opportunities is not just desirable, but essential.</w:t>
      </w:r>
    </w:p>
    <w:p w14:paraId="10A67E64" w14:textId="77777777" w:rsidR="009469C5" w:rsidRDefault="009469C5" w:rsidP="009469C5">
      <w:r w:rsidRPr="009445F1">
        <w:t>Expanding apprenticeships means investing in opportunity — through clear ambition, sustained funding and a system that values where young people go, not just what grades they get.</w:t>
      </w:r>
    </w:p>
    <w:p w14:paraId="5E4B7F2B" w14:textId="77777777" w:rsidR="009469C5" w:rsidRDefault="009469C5" w:rsidP="009469C5"/>
    <w:p w14:paraId="1544371A" w14:textId="3DD7658C" w:rsidR="00B36C97" w:rsidRPr="00B36C97" w:rsidRDefault="00B36C97" w:rsidP="009469C5"/>
    <w:sectPr w:rsidR="00B36C97" w:rsidRPr="00B36C9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7CC7" w14:textId="77777777" w:rsidR="005148EF" w:rsidRDefault="005148EF" w:rsidP="00B36C97">
      <w:r>
        <w:separator/>
      </w:r>
    </w:p>
  </w:endnote>
  <w:endnote w:type="continuationSeparator" w:id="0">
    <w:p w14:paraId="27730555" w14:textId="77777777" w:rsidR="005148EF" w:rsidRDefault="005148EF" w:rsidP="00B36C97">
      <w:r>
        <w:continuationSeparator/>
      </w:r>
    </w:p>
  </w:endnote>
  <w:endnote w:id="1">
    <w:p w14:paraId="115A8158" w14:textId="77777777" w:rsidR="009469C5" w:rsidRDefault="009469C5" w:rsidP="009469C5">
      <w:pPr>
        <w:pStyle w:val="EndnoteText"/>
      </w:pPr>
      <w:r>
        <w:rPr>
          <w:rStyle w:val="EndnoteReference"/>
        </w:rPr>
        <w:endnoteRef/>
      </w:r>
      <w:r>
        <w:t xml:space="preserve"> </w:t>
      </w:r>
      <w:r w:rsidRPr="00BF620F">
        <w:t>https://careerswales.gov.wales/education-and-teaching-professionals/pupil-destinations/pupil-destinations-2024/year-11 - percentage entering work-based training with employed status</w:t>
      </w:r>
    </w:p>
  </w:endnote>
  <w:endnote w:id="2">
    <w:p w14:paraId="5820D5F3" w14:textId="77777777" w:rsidR="009469C5" w:rsidRDefault="009469C5" w:rsidP="009469C5">
      <w:pPr>
        <w:pStyle w:val="EndnoteText"/>
      </w:pPr>
      <w:r>
        <w:rPr>
          <w:rStyle w:val="EndnoteReference"/>
        </w:rPr>
        <w:endnoteRef/>
      </w:r>
      <w:r>
        <w:t xml:space="preserve"> </w:t>
      </w:r>
      <w:r w:rsidRPr="008166B9">
        <w:t>https://careerswales.gov.wales/education-and-teaching-professionals/pupil-destinations/pupil-destinations-2024/year-13- percentage entering work-based training with employed status</w:t>
      </w:r>
    </w:p>
  </w:endnote>
  <w:endnote w:id="3">
    <w:p w14:paraId="7EBCA1F7" w14:textId="77777777" w:rsidR="009469C5" w:rsidRDefault="009469C5" w:rsidP="009469C5">
      <w:pPr>
        <w:pStyle w:val="EndnoteText"/>
      </w:pPr>
      <w:r>
        <w:rPr>
          <w:rStyle w:val="EndnoteReference"/>
        </w:rPr>
        <w:endnoteRef/>
      </w:r>
      <w:r>
        <w:t xml:space="preserve"> </w:t>
      </w:r>
      <w:r w:rsidRPr="004A29AF">
        <w:t>https://explore-education-statistics.service.gov.uk/find-statistics/key-stage-4-destination-measures/2022-23</w:t>
      </w:r>
    </w:p>
  </w:endnote>
  <w:endnote w:id="4">
    <w:p w14:paraId="259E8701" w14:textId="77777777" w:rsidR="009469C5" w:rsidRDefault="009469C5" w:rsidP="009469C5">
      <w:pPr>
        <w:pStyle w:val="EndnoteText"/>
      </w:pPr>
      <w:r>
        <w:rPr>
          <w:rStyle w:val="EndnoteReference"/>
        </w:rPr>
        <w:endnoteRef/>
      </w:r>
      <w:r>
        <w:t xml:space="preserve"> </w:t>
      </w:r>
      <w:r w:rsidRPr="00F931DD">
        <w:t>https://explore-education-statistics.service.gov.uk/find-statistics/16-18-destination-measures/2023-24</w:t>
      </w:r>
    </w:p>
  </w:endnote>
  <w:endnote w:id="5">
    <w:p w14:paraId="4DADF805" w14:textId="77777777" w:rsidR="009469C5" w:rsidRDefault="009469C5" w:rsidP="009469C5">
      <w:pPr>
        <w:pStyle w:val="EndnoteText"/>
      </w:pPr>
      <w:r>
        <w:rPr>
          <w:rStyle w:val="EndnoteReference"/>
        </w:rPr>
        <w:endnoteRef/>
      </w:r>
      <w:r>
        <w:t xml:space="preserve"> </w:t>
      </w:r>
      <w:r w:rsidRPr="00857EEF">
        <w:t>https://careerswales.gov.wales/education-and-teaching-professionals/pupil-destinations/pupil-destinations-2024</w:t>
      </w:r>
    </w:p>
  </w:endnote>
  <w:endnote w:id="6">
    <w:p w14:paraId="2610BCAC" w14:textId="77777777" w:rsidR="009469C5" w:rsidRDefault="009469C5" w:rsidP="009469C5">
      <w:pPr>
        <w:pStyle w:val="EndnoteText"/>
      </w:pPr>
      <w:r>
        <w:rPr>
          <w:rStyle w:val="EndnoteReference"/>
        </w:rPr>
        <w:endnoteRef/>
      </w:r>
      <w:r>
        <w:t xml:space="preserve"> Data from Careers Wales</w:t>
      </w:r>
    </w:p>
  </w:endnote>
  <w:endnote w:id="7">
    <w:p w14:paraId="6B22D8B1" w14:textId="77777777" w:rsidR="009469C5" w:rsidRDefault="009469C5" w:rsidP="009469C5">
      <w:pPr>
        <w:pStyle w:val="EndnoteText"/>
      </w:pPr>
      <w:r>
        <w:rPr>
          <w:rStyle w:val="EndnoteReference"/>
        </w:rPr>
        <w:endnoteRef/>
      </w:r>
      <w:r>
        <w:t xml:space="preserve"> </w:t>
      </w:r>
      <w:hyperlink r:id="rId1" w:history="1">
        <w:r w:rsidRPr="002F35F3">
          <w:rPr>
            <w:rStyle w:val="Hyperlink"/>
          </w:rPr>
          <w:t>https://www.gov.wales/sites/default/files/publications/2019-07/interim-key-stage-4-school-performance-arrangements-measures-and-analyses.pdf</w:t>
        </w:r>
      </w:hyperlink>
    </w:p>
  </w:endnote>
  <w:endnote w:id="8">
    <w:p w14:paraId="32DFDFB5" w14:textId="77777777" w:rsidR="009469C5" w:rsidRDefault="009469C5" w:rsidP="009469C5">
      <w:pPr>
        <w:pStyle w:val="EndnoteText"/>
      </w:pPr>
      <w:r>
        <w:rPr>
          <w:rStyle w:val="EndnoteReference"/>
        </w:rPr>
        <w:endnoteRef/>
      </w:r>
      <w:r>
        <w:t xml:space="preserve"> The Treasury identified £138m of levy-related funding for the Welsh Government in 2019-20 (</w:t>
      </w:r>
      <w:hyperlink r:id="rId2" w:history="1">
        <w:r w:rsidRPr="002F35F3">
          <w:rPr>
            <w:rStyle w:val="Hyperlink"/>
          </w:rPr>
          <w:t>https://www.gov.uk/government/news/uk-government-agrees-apprenticeship-levy-funding-deal-with-devolved-administrations</w:t>
        </w:r>
      </w:hyperlink>
      <w:r>
        <w:t xml:space="preserve">). </w:t>
      </w:r>
      <w:bookmarkStart w:id="3" w:name="_Hlk212639009"/>
      <w:r>
        <w:t xml:space="preserve">The 2019-20 </w:t>
      </w:r>
      <w:r w:rsidRPr="0078535F">
        <w:t>total revenue allocations to Welsh Main Expenditure Groups</w:t>
      </w:r>
      <w:r>
        <w:t xml:space="preserve"> (MEGs)</w:t>
      </w:r>
      <w:r w:rsidRPr="0078535F">
        <w:t xml:space="preserve"> </w:t>
      </w:r>
      <w:r>
        <w:t xml:space="preserve">was </w:t>
      </w:r>
      <w:bookmarkEnd w:id="3"/>
      <w:r w:rsidRPr="0078535F">
        <w:t>£18.411b</w:t>
      </w:r>
      <w:r>
        <w:t xml:space="preserve"> (</w:t>
      </w:r>
      <w:hyperlink r:id="rId3" w:history="1">
        <w:r w:rsidRPr="002F35F3">
          <w:rPr>
            <w:rStyle w:val="Hyperlink"/>
          </w:rPr>
          <w:t>https://senedd.wales/media/3nkirovo/final-budget-explanatory-note-english.pdf</w:t>
        </w:r>
      </w:hyperlink>
      <w:r>
        <w:t xml:space="preserve">). </w:t>
      </w:r>
      <w:r w:rsidRPr="00081F89">
        <w:t xml:space="preserve">The 2019-20 total revenue allocations to Welsh </w:t>
      </w:r>
      <w:r>
        <w:t>MEGs</w:t>
      </w:r>
      <w:r w:rsidRPr="00081F89">
        <w:t xml:space="preserve"> was</w:t>
      </w:r>
      <w:r>
        <w:t xml:space="preserve"> </w:t>
      </w:r>
      <w:r w:rsidRPr="00AC68E8">
        <w:t>£23.795b</w:t>
      </w:r>
      <w:r>
        <w:t xml:space="preserve"> (</w:t>
      </w:r>
      <w:hyperlink r:id="rId4" w:history="1">
        <w:r w:rsidRPr="002F35F3">
          <w:rPr>
            <w:rStyle w:val="Hyperlink"/>
          </w:rPr>
          <w:t>https://www.gov.wales/final-budget-2025-2026</w:t>
        </w:r>
      </w:hyperlink>
      <w:r>
        <w:t xml:space="preserve">). Had the £138m levy figure increased in line with the total revenue allocations it would have increased to £178m (129% increase) which is £34m greater than the 2025-26 apprenticeship budget of £144m </w:t>
      </w:r>
      <w:r w:rsidRPr="00DC7BE0">
        <w:t>(</w:t>
      </w:r>
      <w:hyperlink r:id="rId5" w:history="1">
        <w:r w:rsidRPr="002F35F3">
          <w:rPr>
            <w:rStyle w:val="Hyperlink"/>
          </w:rPr>
          <w:t>https://www.gov.wales/final-budget-2025-2026</w:t>
        </w:r>
      </w:hyperlink>
      <w:r w:rsidRPr="00DC7BE0">
        <w:t>).</w:t>
      </w:r>
      <w:r>
        <w:t xml:space="preserve"> </w:t>
      </w:r>
    </w:p>
  </w:endnote>
  <w:endnote w:id="9">
    <w:p w14:paraId="519601B0" w14:textId="77777777" w:rsidR="009469C5" w:rsidRDefault="009469C5" w:rsidP="009469C5">
      <w:pPr>
        <w:pStyle w:val="EndnoteText"/>
      </w:pPr>
      <w:r>
        <w:rPr>
          <w:rStyle w:val="EndnoteReference"/>
        </w:rPr>
        <w:endnoteRef/>
      </w:r>
      <w:r>
        <w:t xml:space="preserve"> Unpublished data provided by Medr</w:t>
      </w:r>
    </w:p>
  </w:endnote>
  <w:endnote w:id="10">
    <w:p w14:paraId="02CB9C1A" w14:textId="77777777" w:rsidR="009469C5" w:rsidRDefault="009469C5" w:rsidP="009469C5">
      <w:pPr>
        <w:pStyle w:val="EndnoteText"/>
      </w:pPr>
      <w:r>
        <w:rPr>
          <w:rStyle w:val="EndnoteReference"/>
        </w:rPr>
        <w:endnoteRef/>
      </w:r>
      <w:r>
        <w:t xml:space="preserve"> </w:t>
      </w:r>
      <w:r w:rsidRPr="007E3693">
        <w:t>https://learningandwork.org.uk/wp-content/uploads/2025/03/LW_NEET_data_briefing_April2025.pdf</w:t>
      </w:r>
    </w:p>
  </w:endnote>
  <w:endnote w:id="11">
    <w:p w14:paraId="583038C8" w14:textId="77777777" w:rsidR="009469C5" w:rsidRDefault="009469C5" w:rsidP="009469C5">
      <w:pPr>
        <w:pStyle w:val="EndnoteText"/>
      </w:pPr>
      <w:r>
        <w:rPr>
          <w:rStyle w:val="EndnoteReference"/>
        </w:rPr>
        <w:endnoteRef/>
      </w:r>
      <w:r>
        <w:t xml:space="preserve"> </w:t>
      </w:r>
      <w:hyperlink r:id="rId6" w:anchor="184642" w:history="1">
        <w:r w:rsidRPr="000C5654">
          <w:rPr>
            <w:rStyle w:val="Hyperlink"/>
          </w:rPr>
          <w:t>https://www.gov.wales/young-people-not-education-employment-or-training-neet-july-2024-june-2025-html#184642</w:t>
        </w:r>
      </w:hyperlink>
      <w:r>
        <w:t xml:space="preserve"> </w:t>
      </w:r>
    </w:p>
    <w:p w14:paraId="4CFF385C" w14:textId="77777777" w:rsidR="009469C5" w:rsidRDefault="009469C5" w:rsidP="009469C5">
      <w:pPr>
        <w:pStyle w:val="EndnoteText"/>
      </w:pPr>
    </w:p>
    <w:p w14:paraId="7621FAE2" w14:textId="77777777" w:rsidR="009469C5" w:rsidRPr="00545AF8" w:rsidRDefault="009469C5" w:rsidP="009469C5">
      <w:pPr>
        <w:pStyle w:val="EndnoteText"/>
        <w:rPr>
          <w:b/>
          <w:bCs/>
          <w:i/>
          <w:iCs/>
        </w:rPr>
      </w:pPr>
      <w:r w:rsidRPr="00545AF8">
        <w:rPr>
          <w:b/>
          <w:bCs/>
          <w:i/>
          <w:iCs/>
        </w:rPr>
        <w:t>Biography</w:t>
      </w:r>
    </w:p>
    <w:p w14:paraId="10A2ABA9" w14:textId="77777777" w:rsidR="009469C5" w:rsidRPr="00545AF8" w:rsidRDefault="009469C5" w:rsidP="009469C5">
      <w:pPr>
        <w:pStyle w:val="EndnoteText"/>
        <w:rPr>
          <w:i/>
          <w:iCs/>
        </w:rPr>
      </w:pPr>
    </w:p>
    <w:p w14:paraId="4BA03A1A" w14:textId="47EBD791" w:rsidR="009469C5" w:rsidRPr="00545AF8" w:rsidRDefault="009469C5" w:rsidP="009469C5">
      <w:pPr>
        <w:pStyle w:val="EndnoteText"/>
        <w:rPr>
          <w:i/>
          <w:iCs/>
        </w:rPr>
      </w:pPr>
      <w:r w:rsidRPr="00545AF8">
        <w:rPr>
          <w:i/>
          <w:iCs/>
        </w:rPr>
        <w:t>Richard</w:t>
      </w:r>
      <w:r>
        <w:rPr>
          <w:i/>
          <w:iCs/>
        </w:rPr>
        <w:t xml:space="preserve"> Spear</w:t>
      </w:r>
      <w:r w:rsidRPr="00545AF8">
        <w:rPr>
          <w:i/>
          <w:iCs/>
        </w:rPr>
        <w:t xml:space="preserve"> is the Managing Director of ACT Training, Chair of ALS Training and a Senior Post Holder at parent organisation Cardiff and Vale College (CAVC) Group. </w:t>
      </w:r>
      <w:r>
        <w:rPr>
          <w:i/>
          <w:iCs/>
        </w:rPr>
        <w:t xml:space="preserve">He </w:t>
      </w:r>
      <w:r w:rsidRPr="00545AF8">
        <w:rPr>
          <w:i/>
          <w:iCs/>
        </w:rPr>
        <w:t>has</w:t>
      </w:r>
      <w:r>
        <w:rPr>
          <w:i/>
          <w:iCs/>
        </w:rPr>
        <w:t xml:space="preserve"> 30</w:t>
      </w:r>
      <w:r w:rsidRPr="00545AF8">
        <w:rPr>
          <w:i/>
          <w:iCs/>
        </w:rPr>
        <w:t xml:space="preserve"> years’ experience in education and training and has held senior positions within the public, private and third sectors, including Head of Programme Funding for Post-16 Education and Training at the Welsh Government, Director for Wales and Strategic Planning of the National Institute for Adult Continuing Education (NIACE) and Chief Executive of Careers Wales.</w:t>
      </w:r>
    </w:p>
    <w:p w14:paraId="5CE1CAC4" w14:textId="77777777" w:rsidR="009469C5" w:rsidRDefault="009469C5" w:rsidP="009469C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78B3" w14:textId="77777777" w:rsidR="00B36C97" w:rsidRDefault="00B36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2376" w14:textId="77777777" w:rsidR="00B36C97" w:rsidRDefault="00B36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6C5A" w14:textId="77777777" w:rsidR="00B36C97" w:rsidRDefault="00B36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93E0" w14:textId="77777777" w:rsidR="005148EF" w:rsidRDefault="005148EF" w:rsidP="00B36C97">
      <w:r>
        <w:separator/>
      </w:r>
    </w:p>
  </w:footnote>
  <w:footnote w:type="continuationSeparator" w:id="0">
    <w:p w14:paraId="7F3C23AE" w14:textId="77777777" w:rsidR="005148EF" w:rsidRDefault="005148EF" w:rsidP="00B3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73DB" w14:textId="77777777" w:rsidR="00B36C97" w:rsidRDefault="00D21FD4">
    <w:pPr>
      <w:pStyle w:val="Header"/>
    </w:pPr>
    <w:r>
      <w:rPr>
        <w:noProof/>
      </w:rPr>
      <w:pict w14:anchorId="13FD7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2608625" o:spid="_x0000_s1027" type="#_x0000_t75" alt="" style="position:absolute;margin-left:0;margin-top:0;width:595.2pt;height:841.9pt;z-index:-251658239;mso-wrap-edited:f;mso-width-percent:0;mso-height-percent:0;mso-position-horizontal:center;mso-position-horizontal-relative:margin;mso-position-vertical:center;mso-position-vertical-relative:margin;mso-width-percent:0;mso-height-percent:0" o:allowincell="f">
          <v:imagedata r:id="rId1" o:title="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F9DC" w14:textId="77777777" w:rsidR="00B36C97" w:rsidRDefault="00D21FD4">
    <w:pPr>
      <w:pStyle w:val="Header"/>
    </w:pPr>
    <w:r>
      <w:rPr>
        <w:noProof/>
      </w:rPr>
      <w:pict w14:anchorId="3E5AC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2608626" o:spid="_x0000_s1026" type="#_x0000_t75" alt="" style="position:absolute;margin-left:0;margin-top:0;width:595.2pt;height:841.9pt;z-index:-251658238;mso-wrap-edited:f;mso-width-percent:0;mso-height-percent:0;mso-position-horizontal:center;mso-position-horizontal-relative:margin;mso-position-vertical:center;mso-position-vertical-relative:margin;mso-width-percent:0;mso-height-percent:0" o:allowincell="f">
          <v:imagedata r:id="rId1" o:title="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9ED5" w14:textId="77777777" w:rsidR="00B36C97" w:rsidRDefault="00D21FD4">
    <w:pPr>
      <w:pStyle w:val="Header"/>
    </w:pPr>
    <w:r>
      <w:rPr>
        <w:noProof/>
      </w:rPr>
      <w:pict w14:anchorId="292DB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2608624"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4BD"/>
    <w:multiLevelType w:val="hybridMultilevel"/>
    <w:tmpl w:val="DF0E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F4B4C"/>
    <w:multiLevelType w:val="hybridMultilevel"/>
    <w:tmpl w:val="12385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867830">
    <w:abstractNumId w:val="0"/>
  </w:num>
  <w:num w:numId="2" w16cid:durableId="128943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7"/>
    <w:rsid w:val="00171CDA"/>
    <w:rsid w:val="00222DCA"/>
    <w:rsid w:val="00254F2C"/>
    <w:rsid w:val="002D3F33"/>
    <w:rsid w:val="00395F55"/>
    <w:rsid w:val="0041141B"/>
    <w:rsid w:val="005148EF"/>
    <w:rsid w:val="00720C72"/>
    <w:rsid w:val="00815E5D"/>
    <w:rsid w:val="009469C5"/>
    <w:rsid w:val="009C4FD7"/>
    <w:rsid w:val="00A340CC"/>
    <w:rsid w:val="00AA01D4"/>
    <w:rsid w:val="00AE34D0"/>
    <w:rsid w:val="00B36C97"/>
    <w:rsid w:val="00D21FD4"/>
    <w:rsid w:val="00D9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F1BF"/>
  <w15:chartTrackingRefBased/>
  <w15:docId w15:val="{CBC7993D-4547-334C-A903-F6739A97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C97"/>
    <w:pPr>
      <w:keepNext/>
      <w:keepLines/>
      <w:spacing w:before="240"/>
      <w:outlineLvl w:val="0"/>
    </w:pPr>
    <w:rPr>
      <w:rFonts w:eastAsiaTheme="majorEastAsia" w:cstheme="majorBidi"/>
      <w:b/>
      <w:color w:val="593799"/>
      <w:sz w:val="56"/>
      <w:szCs w:val="32"/>
    </w:rPr>
  </w:style>
  <w:style w:type="paragraph" w:styleId="Heading2">
    <w:name w:val="heading 2"/>
    <w:basedOn w:val="Normal"/>
    <w:next w:val="Normal"/>
    <w:link w:val="Heading2Char"/>
    <w:uiPriority w:val="9"/>
    <w:unhideWhenUsed/>
    <w:qFormat/>
    <w:rsid w:val="00B36C97"/>
    <w:pPr>
      <w:keepNext/>
      <w:keepLines/>
      <w:spacing w:before="40"/>
      <w:outlineLvl w:val="1"/>
    </w:pPr>
    <w:rPr>
      <w:rFonts w:eastAsiaTheme="majorEastAsia" w:cstheme="majorBidi"/>
      <w:b/>
      <w:color w:val="593799"/>
      <w:sz w:val="32"/>
      <w:szCs w:val="26"/>
    </w:rPr>
  </w:style>
  <w:style w:type="paragraph" w:styleId="Heading3">
    <w:name w:val="heading 3"/>
    <w:basedOn w:val="Normal"/>
    <w:next w:val="Normal"/>
    <w:link w:val="Heading3Char"/>
    <w:uiPriority w:val="9"/>
    <w:unhideWhenUsed/>
    <w:qFormat/>
    <w:rsid w:val="00B36C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C97"/>
    <w:rPr>
      <w:rFonts w:eastAsiaTheme="majorEastAsia" w:cstheme="majorBidi"/>
      <w:b/>
      <w:color w:val="593799"/>
      <w:sz w:val="56"/>
      <w:szCs w:val="32"/>
    </w:rPr>
  </w:style>
  <w:style w:type="character" w:customStyle="1" w:styleId="Heading2Char">
    <w:name w:val="Heading 2 Char"/>
    <w:basedOn w:val="DefaultParagraphFont"/>
    <w:link w:val="Heading2"/>
    <w:uiPriority w:val="9"/>
    <w:rsid w:val="00B36C97"/>
    <w:rPr>
      <w:rFonts w:eastAsiaTheme="majorEastAsia" w:cstheme="majorBidi"/>
      <w:b/>
      <w:color w:val="593799"/>
      <w:sz w:val="32"/>
      <w:szCs w:val="26"/>
    </w:rPr>
  </w:style>
  <w:style w:type="paragraph" w:styleId="Title">
    <w:name w:val="Title"/>
    <w:basedOn w:val="Normal"/>
    <w:next w:val="Normal"/>
    <w:link w:val="TitleChar"/>
    <w:uiPriority w:val="10"/>
    <w:qFormat/>
    <w:rsid w:val="00B36C97"/>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36C97"/>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B36C97"/>
    <w:pPr>
      <w:numPr>
        <w:ilvl w:val="1"/>
      </w:numPr>
      <w:spacing w:after="160"/>
    </w:pPr>
    <w:rPr>
      <w:rFonts w:eastAsiaTheme="minorEastAsia"/>
      <w:color w:val="593799"/>
      <w:spacing w:val="15"/>
      <w:szCs w:val="22"/>
    </w:rPr>
  </w:style>
  <w:style w:type="character" w:customStyle="1" w:styleId="SubtitleChar">
    <w:name w:val="Subtitle Char"/>
    <w:basedOn w:val="DefaultParagraphFont"/>
    <w:link w:val="Subtitle"/>
    <w:uiPriority w:val="11"/>
    <w:rsid w:val="00B36C97"/>
    <w:rPr>
      <w:rFonts w:eastAsiaTheme="minorEastAsia"/>
      <w:color w:val="593799"/>
      <w:spacing w:val="15"/>
      <w:szCs w:val="22"/>
    </w:rPr>
  </w:style>
  <w:style w:type="character" w:styleId="SubtleEmphasis">
    <w:name w:val="Subtle Emphasis"/>
    <w:basedOn w:val="DefaultParagraphFont"/>
    <w:uiPriority w:val="19"/>
    <w:qFormat/>
    <w:rsid w:val="00B36C97"/>
    <w:rPr>
      <w:rFonts w:asciiTheme="minorHAnsi" w:hAnsiTheme="minorHAnsi"/>
      <w:i/>
      <w:iCs/>
      <w:color w:val="7F7F7F" w:themeColor="text1" w:themeTint="80"/>
      <w:sz w:val="22"/>
    </w:rPr>
  </w:style>
  <w:style w:type="character" w:styleId="Emphasis">
    <w:name w:val="Emphasis"/>
    <w:basedOn w:val="DefaultParagraphFont"/>
    <w:uiPriority w:val="20"/>
    <w:qFormat/>
    <w:rsid w:val="00B36C97"/>
    <w:rPr>
      <w:rFonts w:asciiTheme="minorHAnsi" w:hAnsiTheme="minorHAnsi"/>
      <w:i/>
      <w:iCs/>
      <w:sz w:val="24"/>
    </w:rPr>
  </w:style>
  <w:style w:type="character" w:styleId="IntenseEmphasis">
    <w:name w:val="Intense Emphasis"/>
    <w:basedOn w:val="DefaultParagraphFont"/>
    <w:uiPriority w:val="21"/>
    <w:qFormat/>
    <w:rsid w:val="00B36C97"/>
    <w:rPr>
      <w:rFonts w:asciiTheme="minorHAnsi" w:hAnsiTheme="minorHAnsi"/>
      <w:b/>
      <w:i/>
      <w:iCs/>
      <w:color w:val="593799"/>
      <w:sz w:val="24"/>
    </w:rPr>
  </w:style>
  <w:style w:type="character" w:styleId="Strong">
    <w:name w:val="Strong"/>
    <w:basedOn w:val="DefaultParagraphFont"/>
    <w:uiPriority w:val="22"/>
    <w:qFormat/>
    <w:rsid w:val="00B36C97"/>
    <w:rPr>
      <w:rFonts w:asciiTheme="minorHAnsi" w:hAnsiTheme="minorHAnsi"/>
      <w:b/>
      <w:bCs/>
      <w:sz w:val="24"/>
    </w:rPr>
  </w:style>
  <w:style w:type="paragraph" w:styleId="Quote">
    <w:name w:val="Quote"/>
    <w:basedOn w:val="Normal"/>
    <w:next w:val="Normal"/>
    <w:link w:val="QuoteChar"/>
    <w:uiPriority w:val="29"/>
    <w:qFormat/>
    <w:rsid w:val="00B36C97"/>
    <w:pPr>
      <w:spacing w:before="200" w:after="160"/>
      <w:ind w:left="864" w:right="864"/>
    </w:pPr>
    <w:rPr>
      <w:iCs/>
      <w:color w:val="593799"/>
      <w:sz w:val="32"/>
    </w:rPr>
  </w:style>
  <w:style w:type="character" w:customStyle="1" w:styleId="QuoteChar">
    <w:name w:val="Quote Char"/>
    <w:basedOn w:val="DefaultParagraphFont"/>
    <w:link w:val="Quote"/>
    <w:uiPriority w:val="29"/>
    <w:rsid w:val="00B36C97"/>
    <w:rPr>
      <w:iCs/>
      <w:color w:val="593799"/>
      <w:sz w:val="32"/>
    </w:rPr>
  </w:style>
  <w:style w:type="paragraph" w:styleId="ListParagraph">
    <w:name w:val="List Paragraph"/>
    <w:basedOn w:val="Normal"/>
    <w:uiPriority w:val="34"/>
    <w:qFormat/>
    <w:rsid w:val="00B36C97"/>
    <w:pPr>
      <w:ind w:left="720"/>
      <w:contextualSpacing/>
    </w:pPr>
  </w:style>
  <w:style w:type="paragraph" w:styleId="Header">
    <w:name w:val="header"/>
    <w:basedOn w:val="Normal"/>
    <w:link w:val="HeaderChar"/>
    <w:uiPriority w:val="99"/>
    <w:unhideWhenUsed/>
    <w:rsid w:val="00B36C97"/>
    <w:pPr>
      <w:tabs>
        <w:tab w:val="center" w:pos="4513"/>
        <w:tab w:val="right" w:pos="9026"/>
      </w:tabs>
    </w:pPr>
  </w:style>
  <w:style w:type="character" w:customStyle="1" w:styleId="HeaderChar">
    <w:name w:val="Header Char"/>
    <w:basedOn w:val="DefaultParagraphFont"/>
    <w:link w:val="Header"/>
    <w:uiPriority w:val="99"/>
    <w:rsid w:val="00B36C97"/>
  </w:style>
  <w:style w:type="paragraph" w:styleId="Footer">
    <w:name w:val="footer"/>
    <w:basedOn w:val="Normal"/>
    <w:link w:val="FooterChar"/>
    <w:uiPriority w:val="99"/>
    <w:unhideWhenUsed/>
    <w:rsid w:val="00B36C97"/>
    <w:pPr>
      <w:tabs>
        <w:tab w:val="center" w:pos="4513"/>
        <w:tab w:val="right" w:pos="9026"/>
      </w:tabs>
    </w:pPr>
  </w:style>
  <w:style w:type="character" w:customStyle="1" w:styleId="FooterChar">
    <w:name w:val="Footer Char"/>
    <w:basedOn w:val="DefaultParagraphFont"/>
    <w:link w:val="Footer"/>
    <w:uiPriority w:val="99"/>
    <w:rsid w:val="00B36C97"/>
  </w:style>
  <w:style w:type="character" w:customStyle="1" w:styleId="Heading3Char">
    <w:name w:val="Heading 3 Char"/>
    <w:basedOn w:val="DefaultParagraphFont"/>
    <w:link w:val="Heading3"/>
    <w:uiPriority w:val="9"/>
    <w:rsid w:val="00B36C97"/>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9469C5"/>
    <w:rPr>
      <w:color w:val="0563C1" w:themeColor="hyperlink"/>
      <w:u w:val="single"/>
    </w:rPr>
  </w:style>
  <w:style w:type="paragraph" w:styleId="EndnoteText">
    <w:name w:val="endnote text"/>
    <w:basedOn w:val="Normal"/>
    <w:link w:val="EndnoteTextChar"/>
    <w:uiPriority w:val="99"/>
    <w:semiHidden/>
    <w:unhideWhenUsed/>
    <w:rsid w:val="009469C5"/>
    <w:rPr>
      <w:kern w:val="2"/>
      <w:sz w:val="20"/>
      <w:szCs w:val="20"/>
      <w14:ligatures w14:val="standardContextual"/>
    </w:rPr>
  </w:style>
  <w:style w:type="character" w:customStyle="1" w:styleId="EndnoteTextChar">
    <w:name w:val="Endnote Text Char"/>
    <w:basedOn w:val="DefaultParagraphFont"/>
    <w:link w:val="EndnoteText"/>
    <w:uiPriority w:val="99"/>
    <w:semiHidden/>
    <w:rsid w:val="009469C5"/>
    <w:rPr>
      <w:kern w:val="2"/>
      <w:sz w:val="20"/>
      <w:szCs w:val="20"/>
      <w14:ligatures w14:val="standardContextual"/>
    </w:rPr>
  </w:style>
  <w:style w:type="character" w:styleId="EndnoteReference">
    <w:name w:val="endnote reference"/>
    <w:basedOn w:val="DefaultParagraphFont"/>
    <w:uiPriority w:val="99"/>
    <w:semiHidden/>
    <w:unhideWhenUsed/>
    <w:rsid w:val="00946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senedd.wales/media/3nkirovo/final-budget-explanatory-note-english.pdf" TargetMode="External"/><Relationship Id="rId2" Type="http://schemas.openxmlformats.org/officeDocument/2006/relationships/hyperlink" Target="https://www.gov.uk/government/news/uk-government-agrees-apprenticeship-levy-funding-deal-with-devolved-administrations" TargetMode="External"/><Relationship Id="rId1" Type="http://schemas.openxmlformats.org/officeDocument/2006/relationships/hyperlink" Target="https://www.gov.wales/sites/default/files/publications/2019-07/interim-key-stage-4-school-performance-arrangements-measures-and-analyses.pdf" TargetMode="External"/><Relationship Id="rId6" Type="http://schemas.openxmlformats.org/officeDocument/2006/relationships/hyperlink" Target="https://www.gov.wales/young-people-not-education-employment-or-training-neet-july-2024-june-2025-html" TargetMode="External"/><Relationship Id="rId5" Type="http://schemas.openxmlformats.org/officeDocument/2006/relationships/hyperlink" Target="https://www.gov.wales/final-budget-2025-2026" TargetMode="External"/><Relationship Id="rId4" Type="http://schemas.openxmlformats.org/officeDocument/2006/relationships/hyperlink" Target="https://www.gov.wales/final-budget-2025-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55bb95-f8db-4372-ae4e-a66a2209496f"/>
    <lcf76f155ced4ddcb4097134ff3c332f xmlns="390ec8e6-5753-4f1d-a066-fe97d76f873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F6A8AEFD529444AA489661C7024669" ma:contentTypeVersion="21" ma:contentTypeDescription="Create a new document." ma:contentTypeScope="" ma:versionID="a6348715f17461789bbca91c187ac22f">
  <xsd:schema xmlns:xsd="http://www.w3.org/2001/XMLSchema" xmlns:xs="http://www.w3.org/2001/XMLSchema" xmlns:p="http://schemas.microsoft.com/office/2006/metadata/properties" xmlns:ns1="http://schemas.microsoft.com/sharepoint/v3" xmlns:ns2="2a55bb95-f8db-4372-ae4e-a66a2209496f" xmlns:ns3="390ec8e6-5753-4f1d-a066-fe97d76f8732" targetNamespace="http://schemas.microsoft.com/office/2006/metadata/properties" ma:root="true" ma:fieldsID="eca0321cba24ec0fd19b5fc2314474de" ns1:_="" ns2:_="" ns3:_="">
    <xsd:import namespace="http://schemas.microsoft.com/sharepoint/v3"/>
    <xsd:import namespace="2a55bb95-f8db-4372-ae4e-a66a2209496f"/>
    <xsd:import namespace="390ec8e6-5753-4f1d-a066-fe97d76f8732"/>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1cc8067-bdc6-468b-a4df-608ecdac9462}" ma:internalName="TaxCatchAll" ma:showField="CatchAllData" ma:web="2a55bb95-f8db-4372-ae4e-a66a220949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c8e6-5753-4f1d-a066-fe97d76f873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114d95-e80b-4223-8fc4-8c89ce3172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05150-618C-4072-870C-B76F834E01EA}">
  <ds:schemaRefs>
    <ds:schemaRef ds:uri="http://schemas.microsoft.com/office/2006/metadata/properties"/>
    <ds:schemaRef ds:uri="http://schemas.microsoft.com/office/infopath/2007/PartnerControls"/>
    <ds:schemaRef ds:uri="2a55bb95-f8db-4372-ae4e-a66a2209496f"/>
    <ds:schemaRef ds:uri="390ec8e6-5753-4f1d-a066-fe97d76f8732"/>
    <ds:schemaRef ds:uri="http://schemas.microsoft.com/sharepoint/v3"/>
  </ds:schemaRefs>
</ds:datastoreItem>
</file>

<file path=customXml/itemProps2.xml><?xml version="1.0" encoding="utf-8"?>
<ds:datastoreItem xmlns:ds="http://schemas.openxmlformats.org/officeDocument/2006/customXml" ds:itemID="{5D6568E7-59C6-47E7-9043-3BB2394D907E}">
  <ds:schemaRefs>
    <ds:schemaRef ds:uri="http://schemas.microsoft.com/sharepoint/v3/contenttype/forms"/>
  </ds:schemaRefs>
</ds:datastoreItem>
</file>

<file path=customXml/itemProps3.xml><?xml version="1.0" encoding="utf-8"?>
<ds:datastoreItem xmlns:ds="http://schemas.openxmlformats.org/officeDocument/2006/customXml" ds:itemID="{668C8C02-7BB0-480F-8B9F-55D03F22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55bb95-f8db-4372-ae4e-a66a2209496f"/>
    <ds:schemaRef ds:uri="390ec8e6-5753-4f1d-a066-fe97d76f8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2650</Words>
  <Characters>15214</Characters>
  <Application>Microsoft Office Word</Application>
  <DocSecurity>4</DocSecurity>
  <Lines>223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Spear</cp:lastModifiedBy>
  <cp:revision>2</cp:revision>
  <dcterms:created xsi:type="dcterms:W3CDTF">2025-11-18T14:39:00Z</dcterms:created>
  <dcterms:modified xsi:type="dcterms:W3CDTF">2025-11-18T14:39:00Z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0x0101006DF6A8AEFD529444AA489661C7024669</vt:lpwstr>
  </property>
  <property fmtid="{D5CDD505-2E9C-101B-9397-08002B2CF9AE}" pid="3" name="Order">
    <vt:r8>19135300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